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3" w:type="dxa"/>
        <w:jc w:val="center"/>
        <w:tblCellMar>
          <w:left w:w="70" w:type="dxa"/>
          <w:right w:w="70" w:type="dxa"/>
        </w:tblCellMar>
        <w:tblLook w:val="04A0" w:firstRow="1" w:lastRow="0" w:firstColumn="1" w:lastColumn="0" w:noHBand="0" w:noVBand="1"/>
      </w:tblPr>
      <w:tblGrid>
        <w:gridCol w:w="4320"/>
        <w:gridCol w:w="5173"/>
      </w:tblGrid>
      <w:tr w:rsidR="00355E55" w:rsidRPr="00C15EB3" w14:paraId="39A46A8C" w14:textId="77777777" w:rsidTr="00C15EB3">
        <w:trPr>
          <w:trHeight w:val="300"/>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806000" w:themeFill="accent4" w:themeFillShade="80"/>
            <w:vAlign w:val="bottom"/>
            <w:hideMark/>
          </w:tcPr>
          <w:p w14:paraId="668C9105" w14:textId="77777777" w:rsidR="00355E55" w:rsidRPr="00C15EB3" w:rsidRDefault="00355E55" w:rsidP="00355E55">
            <w:pPr>
              <w:spacing w:after="0" w:line="240" w:lineRule="auto"/>
              <w:rPr>
                <w:rFonts w:ascii="Arial" w:eastAsia="Times New Roman" w:hAnsi="Arial" w:cs="Arial"/>
                <w:b/>
                <w:bCs/>
                <w:color w:val="FFFFFF" w:themeColor="background1"/>
                <w:lang w:eastAsia="es-MX"/>
              </w:rPr>
            </w:pPr>
            <w:r w:rsidRPr="00C15EB3">
              <w:rPr>
                <w:rFonts w:ascii="Arial" w:eastAsia="Times New Roman" w:hAnsi="Arial" w:cs="Arial"/>
                <w:b/>
                <w:bCs/>
                <w:color w:val="FFFFFF" w:themeColor="background1"/>
                <w:lang w:eastAsia="es-MX"/>
              </w:rPr>
              <w:t>1. DESCRIPCIÓN DE LA EVALUACIÓN</w:t>
            </w:r>
          </w:p>
        </w:tc>
      </w:tr>
      <w:tr w:rsidR="00355E55" w:rsidRPr="00C15EB3" w14:paraId="15D7EE02" w14:textId="77777777" w:rsidTr="00884CA9">
        <w:trPr>
          <w:trHeight w:val="300"/>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3984EC1" w14:textId="77777777" w:rsidR="008C3303" w:rsidRPr="00C15EB3" w:rsidRDefault="00355E55" w:rsidP="00D802FF">
            <w:pPr>
              <w:spacing w:line="240" w:lineRule="auto"/>
              <w:rPr>
                <w:rFonts w:ascii="Arial" w:eastAsia="Times New Roman" w:hAnsi="Arial" w:cs="Arial"/>
                <w:b/>
                <w:color w:val="000000"/>
                <w:lang w:eastAsia="es-MX"/>
              </w:rPr>
            </w:pPr>
            <w:r w:rsidRPr="00C15EB3">
              <w:rPr>
                <w:rFonts w:ascii="Arial" w:eastAsia="Times New Roman" w:hAnsi="Arial" w:cs="Arial"/>
                <w:b/>
                <w:color w:val="000000"/>
                <w:lang w:eastAsia="es-MX"/>
              </w:rPr>
              <w:t>1.1 Nombre de la evaluación:</w:t>
            </w:r>
            <w:r w:rsidR="008C3303" w:rsidRPr="00C15EB3">
              <w:rPr>
                <w:rFonts w:ascii="Arial" w:eastAsia="Times New Roman" w:hAnsi="Arial" w:cs="Arial"/>
                <w:b/>
                <w:color w:val="000000"/>
                <w:lang w:eastAsia="es-MX"/>
              </w:rPr>
              <w:t xml:space="preserve"> </w:t>
            </w:r>
          </w:p>
          <w:p w14:paraId="35123069" w14:textId="51CA0B62" w:rsidR="00355E55" w:rsidRPr="00C15EB3" w:rsidRDefault="00CB664F" w:rsidP="00495C61">
            <w:pPr>
              <w:spacing w:after="0" w:line="240" w:lineRule="auto"/>
              <w:rPr>
                <w:rFonts w:ascii="Arial" w:eastAsia="Times New Roman" w:hAnsi="Arial" w:cs="Arial"/>
                <w:color w:val="000000"/>
                <w:lang w:eastAsia="es-MX"/>
              </w:rPr>
            </w:pPr>
            <w:r w:rsidRPr="00CB664F">
              <w:rPr>
                <w:rFonts w:ascii="Arial" w:hAnsi="Arial" w:cs="Arial"/>
                <w:bCs/>
                <w:sz w:val="20"/>
                <w:szCs w:val="20"/>
                <w:lang w:eastAsia="es-MX"/>
              </w:rPr>
              <w:t>Evaluación Específica de Desempeño del Programa presupuestario R149-Fortalecimiento y Modernización del Poder Legislativo 2023</w:t>
            </w:r>
          </w:p>
        </w:tc>
      </w:tr>
      <w:tr w:rsidR="00355E55" w:rsidRPr="00C15EB3" w14:paraId="03DBEEBA" w14:textId="77777777" w:rsidTr="00884CA9">
        <w:trPr>
          <w:trHeight w:val="300"/>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7D28F9B" w14:textId="481F6AA8" w:rsidR="00355E55" w:rsidRPr="003C3D4E" w:rsidRDefault="00355E55" w:rsidP="0066429E">
            <w:pPr>
              <w:spacing w:after="0" w:line="240" w:lineRule="auto"/>
              <w:rPr>
                <w:rFonts w:ascii="Arial" w:eastAsia="Times New Roman" w:hAnsi="Arial" w:cs="Arial"/>
                <w:color w:val="000000"/>
                <w:lang w:eastAsia="es-MX"/>
              </w:rPr>
            </w:pPr>
            <w:r w:rsidRPr="003C3D4E">
              <w:rPr>
                <w:rFonts w:ascii="Arial" w:eastAsia="Times New Roman" w:hAnsi="Arial" w:cs="Arial"/>
                <w:b/>
                <w:color w:val="000000"/>
                <w:lang w:eastAsia="es-MX"/>
              </w:rPr>
              <w:t>1.2 Fecha de inicio de la evaluación:</w:t>
            </w:r>
            <w:r w:rsidR="0001317D" w:rsidRPr="003C3D4E">
              <w:rPr>
                <w:rFonts w:ascii="Arial" w:eastAsia="Times New Roman" w:hAnsi="Arial" w:cs="Arial"/>
                <w:color w:val="000000"/>
                <w:lang w:eastAsia="es-MX"/>
              </w:rPr>
              <w:t xml:space="preserve"> </w:t>
            </w:r>
            <w:r w:rsidR="00A9203E" w:rsidRPr="00CB664F">
              <w:rPr>
                <w:rFonts w:ascii="Arial" w:eastAsia="Times New Roman" w:hAnsi="Arial" w:cs="Arial"/>
                <w:color w:val="000000"/>
                <w:sz w:val="20"/>
                <w:szCs w:val="20"/>
                <w:lang w:eastAsia="es-MX"/>
              </w:rPr>
              <w:t>2</w:t>
            </w:r>
            <w:r w:rsidR="00CB664F" w:rsidRPr="00CB664F">
              <w:rPr>
                <w:rFonts w:ascii="Arial" w:eastAsia="Times New Roman" w:hAnsi="Arial" w:cs="Arial"/>
                <w:color w:val="000000"/>
                <w:sz w:val="20"/>
                <w:szCs w:val="20"/>
                <w:lang w:eastAsia="es-MX"/>
              </w:rPr>
              <w:t>3</w:t>
            </w:r>
            <w:r w:rsidR="00090A47" w:rsidRPr="003C3D4E">
              <w:rPr>
                <w:rFonts w:ascii="Arial" w:eastAsia="Times New Roman" w:hAnsi="Arial" w:cs="Arial"/>
                <w:color w:val="000000"/>
                <w:sz w:val="20"/>
                <w:szCs w:val="20"/>
                <w:lang w:eastAsia="es-MX"/>
              </w:rPr>
              <w:t>/0</w:t>
            </w:r>
            <w:r w:rsidR="00CB664F">
              <w:rPr>
                <w:rFonts w:ascii="Arial" w:eastAsia="Times New Roman" w:hAnsi="Arial" w:cs="Arial"/>
                <w:color w:val="000000"/>
                <w:sz w:val="20"/>
                <w:szCs w:val="20"/>
                <w:lang w:eastAsia="es-MX"/>
              </w:rPr>
              <w:t>2</w:t>
            </w:r>
            <w:r w:rsidR="00090A47" w:rsidRPr="003C3D4E">
              <w:rPr>
                <w:rFonts w:ascii="Arial" w:eastAsia="Times New Roman" w:hAnsi="Arial" w:cs="Arial"/>
                <w:color w:val="000000"/>
                <w:sz w:val="20"/>
                <w:szCs w:val="20"/>
                <w:lang w:eastAsia="es-MX"/>
              </w:rPr>
              <w:t>/202</w:t>
            </w:r>
            <w:r w:rsidR="00CB664F">
              <w:rPr>
                <w:rFonts w:ascii="Arial" w:eastAsia="Times New Roman" w:hAnsi="Arial" w:cs="Arial"/>
                <w:color w:val="000000"/>
                <w:sz w:val="20"/>
                <w:szCs w:val="20"/>
                <w:lang w:eastAsia="es-MX"/>
              </w:rPr>
              <w:t>4</w:t>
            </w:r>
          </w:p>
        </w:tc>
      </w:tr>
      <w:tr w:rsidR="00355E55" w:rsidRPr="00C15EB3" w14:paraId="748C5F5A" w14:textId="77777777" w:rsidTr="00884CA9">
        <w:trPr>
          <w:trHeight w:val="300"/>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761F8A3" w14:textId="06505F9E" w:rsidR="00355E55" w:rsidRPr="003C3D4E" w:rsidRDefault="00355E55" w:rsidP="0066429E">
            <w:pPr>
              <w:spacing w:after="0" w:line="240" w:lineRule="auto"/>
              <w:rPr>
                <w:rFonts w:ascii="Arial" w:eastAsia="Times New Roman" w:hAnsi="Arial" w:cs="Arial"/>
                <w:color w:val="000000"/>
                <w:lang w:eastAsia="es-MX"/>
              </w:rPr>
            </w:pPr>
            <w:r w:rsidRPr="003C3D4E">
              <w:rPr>
                <w:rFonts w:ascii="Arial" w:eastAsia="Times New Roman" w:hAnsi="Arial" w:cs="Arial"/>
                <w:b/>
                <w:color w:val="000000"/>
                <w:lang w:eastAsia="es-MX"/>
              </w:rPr>
              <w:t>1.3 Fecha de término de la evaluación:</w:t>
            </w:r>
            <w:r w:rsidR="0001317D" w:rsidRPr="003C3D4E">
              <w:rPr>
                <w:rFonts w:ascii="Arial" w:eastAsia="Times New Roman" w:hAnsi="Arial" w:cs="Arial"/>
                <w:color w:val="000000"/>
                <w:lang w:eastAsia="es-MX"/>
              </w:rPr>
              <w:t xml:space="preserve"> </w:t>
            </w:r>
            <w:r w:rsidR="005C5069">
              <w:rPr>
                <w:rFonts w:ascii="Arial" w:eastAsia="Times New Roman" w:hAnsi="Arial" w:cs="Arial"/>
                <w:color w:val="000000"/>
                <w:sz w:val="20"/>
                <w:szCs w:val="20"/>
                <w:lang w:eastAsia="es-MX"/>
              </w:rPr>
              <w:t>15</w:t>
            </w:r>
            <w:r w:rsidR="0001317D" w:rsidRPr="003C3D4E">
              <w:rPr>
                <w:rFonts w:ascii="Arial" w:eastAsia="Times New Roman" w:hAnsi="Arial" w:cs="Arial"/>
                <w:color w:val="000000"/>
                <w:sz w:val="20"/>
                <w:szCs w:val="20"/>
                <w:lang w:eastAsia="es-MX"/>
              </w:rPr>
              <w:t>/0</w:t>
            </w:r>
            <w:r w:rsidR="005C5069">
              <w:rPr>
                <w:rFonts w:ascii="Arial" w:eastAsia="Times New Roman" w:hAnsi="Arial" w:cs="Arial"/>
                <w:color w:val="000000"/>
                <w:sz w:val="20"/>
                <w:szCs w:val="20"/>
                <w:lang w:eastAsia="es-MX"/>
              </w:rPr>
              <w:t>3</w:t>
            </w:r>
            <w:r w:rsidR="00090A47" w:rsidRPr="003C3D4E">
              <w:rPr>
                <w:rFonts w:ascii="Arial" w:eastAsia="Times New Roman" w:hAnsi="Arial" w:cs="Arial"/>
                <w:color w:val="000000"/>
                <w:sz w:val="20"/>
                <w:szCs w:val="20"/>
                <w:lang w:eastAsia="es-MX"/>
              </w:rPr>
              <w:t>/202</w:t>
            </w:r>
            <w:r w:rsidR="00CB664F">
              <w:rPr>
                <w:rFonts w:ascii="Arial" w:eastAsia="Times New Roman" w:hAnsi="Arial" w:cs="Arial"/>
                <w:color w:val="000000"/>
                <w:sz w:val="20"/>
                <w:szCs w:val="20"/>
                <w:lang w:eastAsia="es-MX"/>
              </w:rPr>
              <w:t>4</w:t>
            </w:r>
            <w:bookmarkStart w:id="0" w:name="_GoBack"/>
            <w:bookmarkEnd w:id="0"/>
          </w:p>
        </w:tc>
      </w:tr>
      <w:tr w:rsidR="00355E55" w:rsidRPr="00C15EB3" w14:paraId="64C42C94" w14:textId="77777777" w:rsidTr="001D3FC7">
        <w:trPr>
          <w:trHeight w:val="641"/>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32ED3E" w14:textId="77777777" w:rsidR="00355E55" w:rsidRPr="00C15EB3" w:rsidRDefault="00355E55" w:rsidP="00355E55">
            <w:pPr>
              <w:spacing w:after="0" w:line="240" w:lineRule="auto"/>
              <w:rPr>
                <w:rFonts w:ascii="Arial" w:eastAsia="Times New Roman" w:hAnsi="Arial" w:cs="Arial"/>
                <w:color w:val="000000"/>
                <w:lang w:eastAsia="es-MX"/>
              </w:rPr>
            </w:pPr>
            <w:r w:rsidRPr="00C15EB3">
              <w:rPr>
                <w:rFonts w:ascii="Arial" w:eastAsia="Times New Roman" w:hAnsi="Arial" w:cs="Arial"/>
                <w:b/>
                <w:color w:val="000000"/>
                <w:lang w:eastAsia="es-MX"/>
              </w:rPr>
              <w:t>1.4 Nombre de la persona responsable de darle seguimiento a la evaluación y nombre de la unidad ad</w:t>
            </w:r>
            <w:r w:rsidR="008C3303" w:rsidRPr="00C15EB3">
              <w:rPr>
                <w:rFonts w:ascii="Arial" w:eastAsia="Times New Roman" w:hAnsi="Arial" w:cs="Arial"/>
                <w:b/>
                <w:color w:val="000000"/>
                <w:lang w:eastAsia="es-MX"/>
              </w:rPr>
              <w:t>ministrativa a la que pertenece</w:t>
            </w:r>
            <w:r w:rsidR="008C3303" w:rsidRPr="00C15EB3">
              <w:rPr>
                <w:rFonts w:ascii="Arial" w:eastAsia="Times New Roman" w:hAnsi="Arial" w:cs="Arial"/>
                <w:color w:val="000000"/>
                <w:lang w:eastAsia="es-MX"/>
              </w:rPr>
              <w:t>.</w:t>
            </w:r>
          </w:p>
        </w:tc>
      </w:tr>
      <w:tr w:rsidR="00355E55" w:rsidRPr="00C15EB3" w14:paraId="3CD4850F" w14:textId="77777777" w:rsidTr="008C3303">
        <w:trPr>
          <w:trHeight w:val="300"/>
          <w:jc w:val="center"/>
        </w:trPr>
        <w:tc>
          <w:tcPr>
            <w:tcW w:w="4320" w:type="dxa"/>
            <w:tcBorders>
              <w:top w:val="nil"/>
              <w:left w:val="single" w:sz="4" w:space="0" w:color="auto"/>
              <w:bottom w:val="single" w:sz="4" w:space="0" w:color="auto"/>
              <w:right w:val="single" w:sz="4" w:space="0" w:color="auto"/>
            </w:tcBorders>
            <w:shd w:val="clear" w:color="auto" w:fill="auto"/>
            <w:hideMark/>
          </w:tcPr>
          <w:p w14:paraId="54EF076D" w14:textId="77777777" w:rsidR="00300BE5" w:rsidRDefault="00355E55" w:rsidP="00D802FF">
            <w:pPr>
              <w:spacing w:line="240" w:lineRule="auto"/>
              <w:rPr>
                <w:rFonts w:ascii="Arial" w:eastAsia="Times New Roman" w:hAnsi="Arial" w:cs="Arial"/>
                <w:color w:val="000000"/>
                <w:lang w:eastAsia="es-MX"/>
              </w:rPr>
            </w:pPr>
            <w:r w:rsidRPr="00C15EB3">
              <w:rPr>
                <w:rFonts w:ascii="Arial" w:eastAsia="Times New Roman" w:hAnsi="Arial" w:cs="Arial"/>
                <w:b/>
                <w:color w:val="000000"/>
                <w:lang w:eastAsia="es-MX"/>
              </w:rPr>
              <w:t>Nombre:</w:t>
            </w:r>
            <w:r w:rsidR="008C3303" w:rsidRPr="00C15EB3">
              <w:rPr>
                <w:rFonts w:ascii="Arial" w:eastAsia="Times New Roman" w:hAnsi="Arial" w:cs="Arial"/>
                <w:color w:val="000000"/>
                <w:lang w:eastAsia="es-MX"/>
              </w:rPr>
              <w:t xml:space="preserve"> </w:t>
            </w:r>
          </w:p>
          <w:p w14:paraId="002CBA98" w14:textId="77777777" w:rsidR="00355E55" w:rsidRDefault="004B7829" w:rsidP="004B7829">
            <w:pPr>
              <w:spacing w:after="0" w:line="240" w:lineRule="auto"/>
              <w:rPr>
                <w:rFonts w:ascii="Arial" w:hAnsi="Arial" w:cs="Arial"/>
                <w:bCs/>
                <w:sz w:val="20"/>
                <w:szCs w:val="20"/>
                <w:lang w:eastAsia="es-MX"/>
              </w:rPr>
            </w:pPr>
            <w:r>
              <w:rPr>
                <w:rFonts w:ascii="Arial" w:hAnsi="Arial" w:cs="Arial"/>
                <w:bCs/>
                <w:sz w:val="20"/>
                <w:szCs w:val="20"/>
                <w:lang w:eastAsia="es-MX"/>
              </w:rPr>
              <w:t>Lic. Refugio Álvarez Montaño</w:t>
            </w:r>
          </w:p>
          <w:p w14:paraId="70FCBC62" w14:textId="391A08B9" w:rsidR="00CB664F" w:rsidRPr="00CB664F" w:rsidRDefault="00CB664F" w:rsidP="004B7829">
            <w:pPr>
              <w:spacing w:after="0" w:line="240" w:lineRule="auto"/>
              <w:rPr>
                <w:rFonts w:ascii="Arial" w:eastAsia="Times New Roman" w:hAnsi="Arial" w:cs="Arial"/>
                <w:color w:val="000000"/>
                <w:sz w:val="20"/>
                <w:szCs w:val="20"/>
                <w:lang w:eastAsia="es-MX"/>
              </w:rPr>
            </w:pPr>
            <w:r w:rsidRPr="00CB664F">
              <w:rPr>
                <w:rFonts w:ascii="Arial" w:hAnsi="Arial" w:cs="Arial"/>
                <w:bCs/>
                <w:sz w:val="20"/>
                <w:szCs w:val="20"/>
                <w:lang w:eastAsia="es-MX"/>
              </w:rPr>
              <w:t>Lic. Héctor Raúl Navidad Barrancas</w:t>
            </w:r>
          </w:p>
        </w:tc>
        <w:tc>
          <w:tcPr>
            <w:tcW w:w="5173" w:type="dxa"/>
            <w:tcBorders>
              <w:top w:val="nil"/>
              <w:left w:val="nil"/>
              <w:bottom w:val="single" w:sz="4" w:space="0" w:color="auto"/>
              <w:right w:val="single" w:sz="4" w:space="0" w:color="auto"/>
            </w:tcBorders>
            <w:shd w:val="clear" w:color="auto" w:fill="auto"/>
            <w:hideMark/>
          </w:tcPr>
          <w:p w14:paraId="2AD3E900" w14:textId="77777777" w:rsidR="00711F7D" w:rsidRPr="00C15EB3" w:rsidRDefault="00355E55" w:rsidP="00D802FF">
            <w:pPr>
              <w:spacing w:line="240" w:lineRule="auto"/>
              <w:rPr>
                <w:rFonts w:ascii="Arial" w:eastAsia="Times New Roman" w:hAnsi="Arial" w:cs="Arial"/>
                <w:b/>
                <w:color w:val="000000"/>
                <w:lang w:eastAsia="es-MX"/>
              </w:rPr>
            </w:pPr>
            <w:r w:rsidRPr="00C15EB3">
              <w:rPr>
                <w:rFonts w:ascii="Arial" w:eastAsia="Times New Roman" w:hAnsi="Arial" w:cs="Arial"/>
                <w:b/>
                <w:color w:val="000000"/>
                <w:lang w:eastAsia="es-MX"/>
              </w:rPr>
              <w:t>Unidad administrativa:</w:t>
            </w:r>
            <w:r w:rsidR="008C3303" w:rsidRPr="00C15EB3">
              <w:rPr>
                <w:rFonts w:ascii="Arial" w:eastAsia="Times New Roman" w:hAnsi="Arial" w:cs="Arial"/>
                <w:b/>
                <w:color w:val="000000"/>
                <w:lang w:eastAsia="es-MX"/>
              </w:rPr>
              <w:t xml:space="preserve"> </w:t>
            </w:r>
          </w:p>
          <w:p w14:paraId="39F3E77E" w14:textId="77777777" w:rsidR="00355E55" w:rsidRDefault="00711F7D" w:rsidP="004B7829">
            <w:pPr>
              <w:spacing w:after="0" w:line="240" w:lineRule="auto"/>
              <w:rPr>
                <w:rFonts w:ascii="Arial" w:hAnsi="Arial" w:cs="Arial"/>
                <w:bCs/>
                <w:sz w:val="20"/>
                <w:szCs w:val="20"/>
                <w:lang w:eastAsia="es-MX"/>
              </w:rPr>
            </w:pPr>
            <w:r w:rsidRPr="00C15EB3">
              <w:rPr>
                <w:rFonts w:ascii="Arial" w:hAnsi="Arial" w:cs="Arial"/>
                <w:bCs/>
                <w:sz w:val="20"/>
                <w:szCs w:val="20"/>
                <w:lang w:eastAsia="es-MX"/>
              </w:rPr>
              <w:t xml:space="preserve">Dirección </w:t>
            </w:r>
            <w:r w:rsidR="004B7829">
              <w:rPr>
                <w:rFonts w:ascii="Arial" w:hAnsi="Arial" w:cs="Arial"/>
                <w:bCs/>
                <w:sz w:val="20"/>
                <w:szCs w:val="20"/>
                <w:lang w:eastAsia="es-MX"/>
              </w:rPr>
              <w:t>Administrativa</w:t>
            </w:r>
          </w:p>
          <w:p w14:paraId="1E9E5FF9" w14:textId="479245F5" w:rsidR="00CB664F" w:rsidRPr="00CB664F" w:rsidRDefault="00CB664F" w:rsidP="004B7829">
            <w:pPr>
              <w:spacing w:after="0" w:line="240" w:lineRule="auto"/>
              <w:rPr>
                <w:rFonts w:ascii="Arial" w:eastAsia="Times New Roman" w:hAnsi="Arial" w:cs="Arial"/>
                <w:color w:val="000000"/>
                <w:sz w:val="20"/>
                <w:szCs w:val="20"/>
                <w:lang w:eastAsia="es-MX"/>
              </w:rPr>
            </w:pPr>
            <w:r w:rsidRPr="00CB664F">
              <w:rPr>
                <w:rFonts w:ascii="Arial" w:eastAsia="Times New Roman" w:hAnsi="Arial" w:cs="Arial"/>
                <w:color w:val="000000"/>
                <w:sz w:val="20"/>
                <w:szCs w:val="20"/>
                <w:lang w:eastAsia="es-MX"/>
              </w:rPr>
              <w:t>Departamento de Programación y Presupuesto</w:t>
            </w:r>
          </w:p>
        </w:tc>
      </w:tr>
      <w:tr w:rsidR="00355E55" w:rsidRPr="00C15EB3" w14:paraId="2847C133" w14:textId="77777777" w:rsidTr="00884CA9">
        <w:trPr>
          <w:trHeight w:val="300"/>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00173BB" w14:textId="77777777" w:rsidR="008C3303" w:rsidRPr="00C15EB3" w:rsidRDefault="00355E55" w:rsidP="00D802FF">
            <w:pPr>
              <w:spacing w:line="240" w:lineRule="auto"/>
              <w:rPr>
                <w:rFonts w:ascii="Arial" w:eastAsia="Times New Roman" w:hAnsi="Arial" w:cs="Arial"/>
                <w:b/>
                <w:color w:val="000000"/>
                <w:lang w:eastAsia="es-MX"/>
              </w:rPr>
            </w:pPr>
            <w:r w:rsidRPr="00C15EB3">
              <w:rPr>
                <w:rFonts w:ascii="Arial" w:eastAsia="Times New Roman" w:hAnsi="Arial" w:cs="Arial"/>
                <w:b/>
                <w:color w:val="000000"/>
                <w:lang w:eastAsia="es-MX"/>
              </w:rPr>
              <w:t>1.5 Objetivo general de la evaluación:</w:t>
            </w:r>
            <w:r w:rsidR="008C3303" w:rsidRPr="00C15EB3">
              <w:rPr>
                <w:rFonts w:ascii="Arial" w:eastAsia="Times New Roman" w:hAnsi="Arial" w:cs="Arial"/>
                <w:b/>
                <w:color w:val="000000"/>
                <w:lang w:eastAsia="es-MX"/>
              </w:rPr>
              <w:t xml:space="preserve"> </w:t>
            </w:r>
          </w:p>
          <w:p w14:paraId="12C19A43" w14:textId="0E722B2C" w:rsidR="00355E55" w:rsidRPr="00300BE5" w:rsidRDefault="00CB664F" w:rsidP="00CB664F">
            <w:pPr>
              <w:spacing w:after="0" w:line="240" w:lineRule="auto"/>
              <w:jc w:val="both"/>
              <w:rPr>
                <w:rFonts w:ascii="Arial" w:eastAsia="Times New Roman" w:hAnsi="Arial" w:cs="Arial"/>
                <w:color w:val="000000"/>
                <w:sz w:val="20"/>
                <w:szCs w:val="20"/>
                <w:lang w:eastAsia="es-MX"/>
              </w:rPr>
            </w:pPr>
            <w:r w:rsidRPr="00CB664F">
              <w:rPr>
                <w:rFonts w:ascii="Arial" w:hAnsi="Arial" w:cs="Arial"/>
                <w:sz w:val="20"/>
                <w:szCs w:val="20"/>
              </w:rPr>
              <w:t>Contar con una valoración del desempeño del Programa presupuestario R149 Fortalecimiento y Modernización del Poder Legislativo durante el ejercicio fiscal 2023, con base en la información entregada por las unidades responsables que participan del diseño, operación y administración del programa y las unidades o áreas que llevan a cabo las funciones de evaluación y seguimiento, a través de las herramientas y sistemas correspondientes, para contribuir a la toma de decisiones</w:t>
            </w:r>
            <w:r>
              <w:rPr>
                <w:rFonts w:ascii="Arial" w:hAnsi="Arial" w:cs="Arial"/>
                <w:sz w:val="20"/>
                <w:szCs w:val="20"/>
              </w:rPr>
              <w:t>.</w:t>
            </w:r>
          </w:p>
        </w:tc>
      </w:tr>
      <w:tr w:rsidR="00355E55" w:rsidRPr="00C15EB3" w14:paraId="4810277D" w14:textId="77777777" w:rsidTr="00884CA9">
        <w:trPr>
          <w:trHeight w:val="300"/>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3CB9898" w14:textId="77777777" w:rsidR="00355E55" w:rsidRPr="00C15EB3" w:rsidRDefault="00355E55" w:rsidP="00355E55">
            <w:pPr>
              <w:spacing w:after="0" w:line="240" w:lineRule="auto"/>
              <w:rPr>
                <w:rFonts w:ascii="Arial" w:eastAsia="Times New Roman" w:hAnsi="Arial" w:cs="Arial"/>
                <w:b/>
                <w:color w:val="000000"/>
                <w:lang w:eastAsia="es-MX"/>
              </w:rPr>
            </w:pPr>
            <w:r w:rsidRPr="00C15EB3">
              <w:rPr>
                <w:rFonts w:ascii="Arial" w:eastAsia="Times New Roman" w:hAnsi="Arial" w:cs="Arial"/>
                <w:b/>
                <w:color w:val="000000"/>
                <w:lang w:eastAsia="es-MX"/>
              </w:rPr>
              <w:t>1.6 Objetivos específicos de la evaluación:</w:t>
            </w:r>
          </w:p>
          <w:p w14:paraId="2ACFCAB1" w14:textId="77777777" w:rsidR="00CB664F" w:rsidRPr="00CB664F" w:rsidRDefault="00CB664F" w:rsidP="00CB664F">
            <w:pPr>
              <w:pStyle w:val="Prrafodelista"/>
              <w:numPr>
                <w:ilvl w:val="0"/>
                <w:numId w:val="10"/>
              </w:numPr>
              <w:spacing w:before="120" w:after="120" w:line="240" w:lineRule="auto"/>
              <w:jc w:val="both"/>
              <w:rPr>
                <w:rFonts w:ascii="Arial" w:hAnsi="Arial" w:cs="Arial"/>
                <w:sz w:val="20"/>
                <w:szCs w:val="20"/>
              </w:rPr>
            </w:pPr>
            <w:r w:rsidRPr="00CB664F">
              <w:rPr>
                <w:rFonts w:ascii="Arial" w:hAnsi="Arial" w:cs="Arial"/>
                <w:sz w:val="20"/>
                <w:szCs w:val="20"/>
              </w:rPr>
              <w:t>Reportar los resultados y productos del programa evaluado durante el ejercicio fiscal 2023, mediante el análisis de los indicadores de resultados, de los objetivos de los niveles de Componentes y Actividades (relacionados con los servicios provistos por el programa y la gestión necesaria para su generación y entrega), así como de los hallazgos relevantes derivados de las evaluaciones externas y otros documentos del programa.</w:t>
            </w:r>
          </w:p>
          <w:p w14:paraId="009FB242" w14:textId="77777777" w:rsidR="00CB664F" w:rsidRPr="00CB664F" w:rsidRDefault="00CB664F" w:rsidP="00CB664F">
            <w:pPr>
              <w:pStyle w:val="Prrafodelista"/>
              <w:numPr>
                <w:ilvl w:val="0"/>
                <w:numId w:val="10"/>
              </w:numPr>
              <w:spacing w:before="120" w:after="120" w:line="240" w:lineRule="auto"/>
              <w:jc w:val="both"/>
              <w:rPr>
                <w:rFonts w:ascii="Arial" w:hAnsi="Arial" w:cs="Arial"/>
                <w:sz w:val="20"/>
                <w:szCs w:val="20"/>
              </w:rPr>
            </w:pPr>
            <w:r w:rsidRPr="00CB664F">
              <w:rPr>
                <w:rFonts w:ascii="Arial" w:hAnsi="Arial" w:cs="Arial"/>
                <w:sz w:val="20"/>
                <w:szCs w:val="20"/>
              </w:rPr>
              <w:t>Analizar el avance de las metas de los indicadores de la Matriz de Indicadores para Resultados (MIR) en 2023, respecto de años anteriores y el avance en relación con las metas establecidas para este mismo año.</w:t>
            </w:r>
          </w:p>
          <w:p w14:paraId="09864C2C" w14:textId="77777777" w:rsidR="00CB664F" w:rsidRPr="00CB664F" w:rsidRDefault="00CB664F" w:rsidP="00CB664F">
            <w:pPr>
              <w:pStyle w:val="Prrafodelista"/>
              <w:numPr>
                <w:ilvl w:val="0"/>
                <w:numId w:val="10"/>
              </w:numPr>
              <w:spacing w:before="120" w:after="120" w:line="240" w:lineRule="auto"/>
              <w:jc w:val="both"/>
              <w:rPr>
                <w:rFonts w:ascii="Arial" w:hAnsi="Arial" w:cs="Arial"/>
                <w:sz w:val="20"/>
                <w:szCs w:val="20"/>
              </w:rPr>
            </w:pPr>
            <w:r w:rsidRPr="00CB664F">
              <w:rPr>
                <w:rFonts w:ascii="Arial" w:hAnsi="Arial" w:cs="Arial"/>
                <w:sz w:val="20"/>
                <w:szCs w:val="20"/>
              </w:rPr>
              <w:t>Analizar la adecuada definición y razonabilidad de los valores contenidos en los medios de verificación de los indicadores.</w:t>
            </w:r>
          </w:p>
          <w:p w14:paraId="0024DE53" w14:textId="77777777" w:rsidR="00CB664F" w:rsidRPr="00CB664F" w:rsidRDefault="00CB664F" w:rsidP="00CB664F">
            <w:pPr>
              <w:pStyle w:val="Prrafodelista"/>
              <w:numPr>
                <w:ilvl w:val="0"/>
                <w:numId w:val="10"/>
              </w:numPr>
              <w:spacing w:before="120" w:after="120" w:line="240" w:lineRule="auto"/>
              <w:jc w:val="both"/>
              <w:rPr>
                <w:rFonts w:ascii="Arial" w:hAnsi="Arial" w:cs="Arial"/>
                <w:sz w:val="20"/>
                <w:szCs w:val="20"/>
              </w:rPr>
            </w:pPr>
            <w:r w:rsidRPr="00CB664F">
              <w:rPr>
                <w:rFonts w:ascii="Arial" w:hAnsi="Arial" w:cs="Arial"/>
                <w:sz w:val="20"/>
                <w:szCs w:val="20"/>
              </w:rPr>
              <w:t>Identificar los principales aspectos susceptibles de mejora de los programas derivados de las evaluaciones externas.</w:t>
            </w:r>
          </w:p>
          <w:p w14:paraId="2171C6D2" w14:textId="77777777" w:rsidR="00CB664F" w:rsidRPr="00CB664F" w:rsidRDefault="00CB664F" w:rsidP="00CB664F">
            <w:pPr>
              <w:pStyle w:val="Prrafodelista"/>
              <w:numPr>
                <w:ilvl w:val="0"/>
                <w:numId w:val="10"/>
              </w:numPr>
              <w:spacing w:before="120" w:after="120" w:line="240" w:lineRule="auto"/>
              <w:jc w:val="both"/>
              <w:rPr>
                <w:rFonts w:ascii="Arial" w:hAnsi="Arial" w:cs="Arial"/>
                <w:sz w:val="20"/>
                <w:szCs w:val="20"/>
              </w:rPr>
            </w:pPr>
            <w:r w:rsidRPr="00CB664F">
              <w:rPr>
                <w:rFonts w:ascii="Arial" w:hAnsi="Arial" w:cs="Arial"/>
                <w:sz w:val="20"/>
                <w:szCs w:val="20"/>
              </w:rPr>
              <w:t>Analizar la evolución de la cobertura y el presupuesto del programa.</w:t>
            </w:r>
          </w:p>
          <w:p w14:paraId="24E52C03" w14:textId="77777777" w:rsidR="00CB664F" w:rsidRPr="00CB664F" w:rsidRDefault="00CB664F" w:rsidP="00CB664F">
            <w:pPr>
              <w:pStyle w:val="Prrafodelista"/>
              <w:numPr>
                <w:ilvl w:val="0"/>
                <w:numId w:val="10"/>
              </w:numPr>
              <w:spacing w:before="120" w:after="120" w:line="240" w:lineRule="auto"/>
              <w:jc w:val="both"/>
              <w:rPr>
                <w:rFonts w:ascii="Arial" w:hAnsi="Arial" w:cs="Arial"/>
                <w:sz w:val="20"/>
                <w:szCs w:val="20"/>
              </w:rPr>
            </w:pPr>
            <w:r w:rsidRPr="00CB664F">
              <w:rPr>
                <w:rFonts w:ascii="Arial" w:hAnsi="Arial" w:cs="Arial"/>
                <w:sz w:val="20"/>
                <w:szCs w:val="20"/>
              </w:rPr>
              <w:t>Identificar las fortalezas, los retos y las recomendaciones del programa.</w:t>
            </w:r>
          </w:p>
          <w:p w14:paraId="7A91D7C9" w14:textId="06D644C6" w:rsidR="008C3303" w:rsidRPr="00C15EB3" w:rsidRDefault="00CB664F" w:rsidP="00CB664F">
            <w:pPr>
              <w:pStyle w:val="Prrafodelista"/>
              <w:numPr>
                <w:ilvl w:val="0"/>
                <w:numId w:val="10"/>
              </w:numPr>
              <w:spacing w:before="120" w:after="120" w:line="240" w:lineRule="auto"/>
              <w:contextualSpacing w:val="0"/>
              <w:jc w:val="both"/>
              <w:rPr>
                <w:rFonts w:ascii="Arial" w:hAnsi="Arial" w:cs="Arial"/>
              </w:rPr>
            </w:pPr>
            <w:r w:rsidRPr="00CB664F">
              <w:rPr>
                <w:rFonts w:ascii="Arial" w:hAnsi="Arial" w:cs="Arial"/>
                <w:sz w:val="20"/>
                <w:szCs w:val="20"/>
              </w:rPr>
              <w:t>Contar con una valoración breve del desempeño del programa en distintas áreas</w:t>
            </w:r>
            <w:r w:rsidR="0003598B" w:rsidRPr="00300BE5">
              <w:rPr>
                <w:rFonts w:ascii="Arial" w:hAnsi="Arial" w:cs="Arial"/>
                <w:sz w:val="20"/>
                <w:szCs w:val="20"/>
              </w:rPr>
              <w:t>.</w:t>
            </w:r>
          </w:p>
        </w:tc>
      </w:tr>
      <w:tr w:rsidR="00355E55" w:rsidRPr="00C15EB3" w14:paraId="4254CFD5" w14:textId="77777777" w:rsidTr="00884CA9">
        <w:trPr>
          <w:trHeight w:val="300"/>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EC7CEC9" w14:textId="77777777" w:rsidR="008C3303" w:rsidRPr="00C15EB3" w:rsidRDefault="00355E55" w:rsidP="00E012A1">
            <w:pPr>
              <w:spacing w:after="0" w:line="240" w:lineRule="auto"/>
              <w:rPr>
                <w:rFonts w:ascii="Arial" w:eastAsia="Times New Roman" w:hAnsi="Arial" w:cs="Arial"/>
                <w:b/>
                <w:color w:val="000000"/>
                <w:lang w:eastAsia="es-MX"/>
              </w:rPr>
            </w:pPr>
            <w:r w:rsidRPr="00C15EB3">
              <w:rPr>
                <w:rFonts w:ascii="Arial" w:eastAsia="Times New Roman" w:hAnsi="Arial" w:cs="Arial"/>
                <w:b/>
                <w:color w:val="000000"/>
                <w:lang w:eastAsia="es-MX"/>
              </w:rPr>
              <w:t>1.7 Metodol</w:t>
            </w:r>
            <w:r w:rsidR="00E012A1" w:rsidRPr="00C15EB3">
              <w:rPr>
                <w:rFonts w:ascii="Arial" w:eastAsia="Times New Roman" w:hAnsi="Arial" w:cs="Arial"/>
                <w:b/>
                <w:color w:val="000000"/>
                <w:lang w:eastAsia="es-MX"/>
              </w:rPr>
              <w:t>ogía utilizada en la evaluación.</w:t>
            </w:r>
          </w:p>
        </w:tc>
      </w:tr>
      <w:tr w:rsidR="00355E55" w:rsidRPr="00C15EB3" w14:paraId="42DAC430" w14:textId="77777777" w:rsidTr="00884CA9">
        <w:trPr>
          <w:trHeight w:val="300"/>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AB5FDEA" w14:textId="77777777" w:rsidR="008C3303" w:rsidRPr="00C15EB3" w:rsidRDefault="00355E55" w:rsidP="00E012A1">
            <w:pPr>
              <w:spacing w:after="0" w:line="240" w:lineRule="auto"/>
              <w:rPr>
                <w:rFonts w:ascii="Arial" w:eastAsia="Times New Roman" w:hAnsi="Arial" w:cs="Arial"/>
                <w:b/>
                <w:color w:val="000000"/>
                <w:lang w:eastAsia="es-MX"/>
              </w:rPr>
            </w:pPr>
            <w:r w:rsidRPr="00C15EB3">
              <w:rPr>
                <w:rFonts w:ascii="Arial" w:eastAsia="Times New Roman" w:hAnsi="Arial" w:cs="Arial"/>
                <w:b/>
                <w:color w:val="000000"/>
                <w:lang w:eastAsia="es-MX"/>
              </w:rPr>
              <w:t>Instrumentos de recolección de información:</w:t>
            </w:r>
          </w:p>
        </w:tc>
      </w:tr>
      <w:tr w:rsidR="00355E55" w:rsidRPr="00C15EB3" w14:paraId="2676A41B" w14:textId="77777777" w:rsidTr="00884CA9">
        <w:trPr>
          <w:trHeight w:val="300"/>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DA53888" w14:textId="77777777" w:rsidR="00355E55" w:rsidRPr="00C15EB3" w:rsidRDefault="00355E55" w:rsidP="005370FF">
            <w:pPr>
              <w:spacing w:after="0" w:line="240" w:lineRule="auto"/>
              <w:rPr>
                <w:rFonts w:ascii="Arial" w:eastAsia="Times New Roman" w:hAnsi="Arial" w:cs="Arial"/>
                <w:color w:val="000000"/>
                <w:lang w:eastAsia="es-MX"/>
              </w:rPr>
            </w:pPr>
            <w:r w:rsidRPr="00C15EB3">
              <w:rPr>
                <w:rFonts w:ascii="Arial" w:eastAsia="Times New Roman" w:hAnsi="Arial" w:cs="Arial"/>
                <w:b/>
                <w:color w:val="000000"/>
                <w:lang w:eastAsia="es-MX"/>
              </w:rPr>
              <w:t>Cuestionarios</w:t>
            </w:r>
            <w:r w:rsidRPr="00C15EB3">
              <w:rPr>
                <w:rFonts w:ascii="Arial" w:eastAsia="Times New Roman" w:hAnsi="Arial" w:cs="Arial"/>
                <w:color w:val="000000"/>
                <w:lang w:eastAsia="es-MX"/>
              </w:rPr>
              <w:t xml:space="preserve">__ </w:t>
            </w:r>
            <w:proofErr w:type="spellStart"/>
            <w:r w:rsidRPr="00C15EB3">
              <w:rPr>
                <w:rFonts w:ascii="Arial" w:eastAsia="Times New Roman" w:hAnsi="Arial" w:cs="Arial"/>
                <w:b/>
                <w:color w:val="000000"/>
                <w:lang w:eastAsia="es-MX"/>
              </w:rPr>
              <w:t>Entrevistas</w:t>
            </w:r>
            <w:r w:rsidRPr="00C15EB3">
              <w:rPr>
                <w:rFonts w:ascii="Arial" w:eastAsia="Times New Roman" w:hAnsi="Arial" w:cs="Arial"/>
                <w:color w:val="000000"/>
                <w:lang w:eastAsia="es-MX"/>
              </w:rPr>
              <w:t>_</w:t>
            </w:r>
            <w:r w:rsidR="00E012A1" w:rsidRPr="00C15EB3">
              <w:rPr>
                <w:rFonts w:ascii="Arial" w:eastAsia="Times New Roman" w:hAnsi="Arial" w:cs="Arial"/>
                <w:color w:val="000000"/>
                <w:sz w:val="20"/>
                <w:szCs w:val="20"/>
                <w:u w:val="single"/>
                <w:lang w:eastAsia="es-MX"/>
              </w:rPr>
              <w:t>X</w:t>
            </w:r>
            <w:proofErr w:type="spellEnd"/>
            <w:r w:rsidRPr="00C15EB3">
              <w:rPr>
                <w:rFonts w:ascii="Arial" w:eastAsia="Times New Roman" w:hAnsi="Arial" w:cs="Arial"/>
                <w:color w:val="000000"/>
                <w:lang w:eastAsia="es-MX"/>
              </w:rPr>
              <w:t xml:space="preserve">_ </w:t>
            </w:r>
            <w:r w:rsidRPr="00C15EB3">
              <w:rPr>
                <w:rFonts w:ascii="Arial" w:eastAsia="Times New Roman" w:hAnsi="Arial" w:cs="Arial"/>
                <w:b/>
                <w:color w:val="000000"/>
                <w:lang w:eastAsia="es-MX"/>
              </w:rPr>
              <w:t>Formatos</w:t>
            </w:r>
            <w:r w:rsidRPr="00C15EB3">
              <w:rPr>
                <w:rFonts w:ascii="Arial" w:eastAsia="Times New Roman" w:hAnsi="Arial" w:cs="Arial"/>
                <w:color w:val="000000"/>
                <w:lang w:eastAsia="es-MX"/>
              </w:rPr>
              <w:t xml:space="preserve">__ </w:t>
            </w:r>
            <w:proofErr w:type="spellStart"/>
            <w:r w:rsidRPr="00C15EB3">
              <w:rPr>
                <w:rFonts w:ascii="Arial" w:eastAsia="Times New Roman" w:hAnsi="Arial" w:cs="Arial"/>
                <w:b/>
                <w:color w:val="000000"/>
                <w:lang w:eastAsia="es-MX"/>
              </w:rPr>
              <w:t>Otros</w:t>
            </w:r>
            <w:r w:rsidRPr="00C15EB3">
              <w:rPr>
                <w:rFonts w:ascii="Arial" w:eastAsia="Times New Roman" w:hAnsi="Arial" w:cs="Arial"/>
                <w:color w:val="000000"/>
                <w:lang w:eastAsia="es-MX"/>
              </w:rPr>
              <w:t>_</w:t>
            </w:r>
            <w:r w:rsidR="00630A07" w:rsidRPr="00C15EB3">
              <w:rPr>
                <w:rFonts w:ascii="Arial" w:eastAsia="Times New Roman" w:hAnsi="Arial" w:cs="Arial"/>
                <w:color w:val="000000"/>
                <w:sz w:val="20"/>
                <w:szCs w:val="20"/>
                <w:u w:val="single"/>
                <w:lang w:eastAsia="es-MX"/>
              </w:rPr>
              <w:t>X</w:t>
            </w:r>
            <w:proofErr w:type="spellEnd"/>
            <w:r w:rsidR="00630A07" w:rsidRPr="00C15EB3">
              <w:rPr>
                <w:rFonts w:ascii="Arial" w:eastAsia="Times New Roman" w:hAnsi="Arial" w:cs="Arial"/>
                <w:color w:val="000000"/>
                <w:sz w:val="20"/>
                <w:szCs w:val="20"/>
                <w:u w:val="single"/>
                <w:lang w:eastAsia="es-MX"/>
              </w:rPr>
              <w:t>_</w:t>
            </w:r>
            <w:r w:rsidRPr="00C15EB3">
              <w:rPr>
                <w:rFonts w:ascii="Arial" w:eastAsia="Times New Roman" w:hAnsi="Arial" w:cs="Arial"/>
                <w:color w:val="000000"/>
                <w:lang w:eastAsia="es-MX"/>
              </w:rPr>
              <w:t xml:space="preserve"> </w:t>
            </w:r>
            <w:r w:rsidRPr="00C15EB3">
              <w:rPr>
                <w:rFonts w:ascii="Arial" w:eastAsia="Times New Roman" w:hAnsi="Arial" w:cs="Arial"/>
                <w:b/>
                <w:color w:val="000000"/>
                <w:lang w:eastAsia="es-MX"/>
              </w:rPr>
              <w:t>Especifique:</w:t>
            </w:r>
            <w:r w:rsidR="00E012A1" w:rsidRPr="00C15EB3">
              <w:rPr>
                <w:rFonts w:ascii="Arial" w:eastAsia="Times New Roman" w:hAnsi="Arial" w:cs="Arial"/>
                <w:color w:val="000000"/>
                <w:lang w:eastAsia="es-MX"/>
              </w:rPr>
              <w:t xml:space="preserve"> </w:t>
            </w:r>
            <w:r w:rsidR="005370FF">
              <w:rPr>
                <w:rFonts w:ascii="Arial" w:eastAsia="Times New Roman" w:hAnsi="Arial" w:cs="Arial"/>
                <w:color w:val="000000"/>
                <w:sz w:val="20"/>
                <w:szCs w:val="20"/>
                <w:u w:val="single"/>
                <w:lang w:eastAsia="es-MX"/>
              </w:rPr>
              <w:t xml:space="preserve">Investigación </w:t>
            </w:r>
            <w:r w:rsidR="00E012A1" w:rsidRPr="00C15EB3">
              <w:rPr>
                <w:rFonts w:ascii="Arial" w:eastAsia="Times New Roman" w:hAnsi="Arial" w:cs="Arial"/>
                <w:color w:val="000000"/>
                <w:sz w:val="20"/>
                <w:szCs w:val="20"/>
                <w:u w:val="single"/>
                <w:lang w:eastAsia="es-MX"/>
              </w:rPr>
              <w:t>y análisis de información documental</w:t>
            </w:r>
          </w:p>
        </w:tc>
      </w:tr>
      <w:tr w:rsidR="00355E55" w:rsidRPr="00C15EB3" w14:paraId="42F75847" w14:textId="77777777" w:rsidTr="00884CA9">
        <w:trPr>
          <w:trHeight w:val="300"/>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0826C76" w14:textId="77777777" w:rsidR="00355E55" w:rsidRPr="00C15EB3" w:rsidRDefault="00355E55" w:rsidP="00D802FF">
            <w:pPr>
              <w:spacing w:line="240" w:lineRule="auto"/>
              <w:rPr>
                <w:rFonts w:ascii="Arial" w:eastAsia="Times New Roman" w:hAnsi="Arial" w:cs="Arial"/>
                <w:b/>
                <w:color w:val="000000"/>
                <w:lang w:eastAsia="es-MX"/>
              </w:rPr>
            </w:pPr>
            <w:r w:rsidRPr="00C15EB3">
              <w:rPr>
                <w:rFonts w:ascii="Arial" w:eastAsia="Times New Roman" w:hAnsi="Arial" w:cs="Arial"/>
                <w:b/>
                <w:color w:val="000000"/>
                <w:lang w:eastAsia="es-MX"/>
              </w:rPr>
              <w:t>Descripción de las técnicas y modelos utilizados:</w:t>
            </w:r>
            <w:r w:rsidR="00E012A1" w:rsidRPr="00C15EB3">
              <w:rPr>
                <w:rFonts w:ascii="Arial" w:eastAsia="Times New Roman" w:hAnsi="Arial" w:cs="Arial"/>
                <w:b/>
                <w:color w:val="000000"/>
                <w:lang w:eastAsia="es-MX"/>
              </w:rPr>
              <w:t xml:space="preserve"> </w:t>
            </w:r>
          </w:p>
          <w:p w14:paraId="1687BDBE" w14:textId="4EBABE8D" w:rsidR="00C53099" w:rsidRDefault="004B7829" w:rsidP="00E06D56">
            <w:pPr>
              <w:spacing w:line="240" w:lineRule="auto"/>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Se llevó a cabo la </w:t>
            </w:r>
            <w:r w:rsidR="00E012A1" w:rsidRPr="00C15EB3">
              <w:rPr>
                <w:rFonts w:ascii="Arial" w:eastAsia="Times New Roman" w:hAnsi="Arial" w:cs="Arial"/>
                <w:color w:val="000000"/>
                <w:sz w:val="20"/>
                <w:szCs w:val="20"/>
                <w:lang w:eastAsia="es-MX"/>
              </w:rPr>
              <w:t>investigación y análisis documenta</w:t>
            </w:r>
            <w:r w:rsidR="00C53099" w:rsidRPr="00C15EB3">
              <w:rPr>
                <w:rFonts w:ascii="Arial" w:eastAsia="Times New Roman" w:hAnsi="Arial" w:cs="Arial"/>
                <w:color w:val="000000"/>
                <w:sz w:val="20"/>
                <w:szCs w:val="20"/>
                <w:lang w:eastAsia="es-MX"/>
              </w:rPr>
              <w:t>l,</w:t>
            </w:r>
            <w:r w:rsidR="00E012A1" w:rsidRPr="00C15EB3">
              <w:rPr>
                <w:rFonts w:ascii="Arial" w:eastAsia="Times New Roman" w:hAnsi="Arial" w:cs="Arial"/>
                <w:color w:val="000000"/>
                <w:sz w:val="20"/>
                <w:szCs w:val="20"/>
                <w:lang w:eastAsia="es-MX"/>
              </w:rPr>
              <w:t xml:space="preserve"> </w:t>
            </w:r>
            <w:r>
              <w:rPr>
                <w:rFonts w:ascii="Arial" w:eastAsia="Times New Roman" w:hAnsi="Arial" w:cs="Arial"/>
                <w:color w:val="000000"/>
                <w:sz w:val="20"/>
                <w:szCs w:val="20"/>
                <w:lang w:eastAsia="es-MX"/>
              </w:rPr>
              <w:t>con base en la documentación proporcionada por las diversas áreas del Poder Legislativo, la publicada en los portales oficiales del H. Congreso</w:t>
            </w:r>
            <w:r w:rsidR="00385767">
              <w:rPr>
                <w:rFonts w:ascii="Arial" w:eastAsia="Times New Roman" w:hAnsi="Arial" w:cs="Arial"/>
                <w:color w:val="000000"/>
                <w:sz w:val="20"/>
                <w:szCs w:val="20"/>
                <w:lang w:eastAsia="es-MX"/>
              </w:rPr>
              <w:t>.</w:t>
            </w:r>
            <w:r w:rsidR="00E012A1" w:rsidRPr="00C15EB3">
              <w:rPr>
                <w:rFonts w:ascii="Arial" w:eastAsia="Times New Roman" w:hAnsi="Arial" w:cs="Arial"/>
                <w:color w:val="000000"/>
                <w:sz w:val="20"/>
                <w:szCs w:val="20"/>
                <w:lang w:eastAsia="es-MX"/>
              </w:rPr>
              <w:t xml:space="preserve"> </w:t>
            </w:r>
          </w:p>
          <w:p w14:paraId="7086D173" w14:textId="57C6802A" w:rsidR="004B7829" w:rsidRPr="00C15EB3" w:rsidRDefault="004B7829" w:rsidP="00E06D56">
            <w:pPr>
              <w:spacing w:line="240" w:lineRule="auto"/>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Se llevaron a cabo </w:t>
            </w:r>
            <w:r w:rsidR="00385767">
              <w:rPr>
                <w:rFonts w:ascii="Arial" w:eastAsia="Times New Roman" w:hAnsi="Arial" w:cs="Arial"/>
                <w:color w:val="000000"/>
                <w:sz w:val="20"/>
                <w:szCs w:val="20"/>
                <w:lang w:eastAsia="es-MX"/>
              </w:rPr>
              <w:t>análisis de las evaluaciones ejecutadas en los años anteriores y los Aspectos Susceptibles de Mejora atendidos y emanados de dichas evaluaciones</w:t>
            </w:r>
            <w:r>
              <w:rPr>
                <w:rFonts w:ascii="Arial" w:eastAsia="Times New Roman" w:hAnsi="Arial" w:cs="Arial"/>
                <w:color w:val="000000"/>
                <w:sz w:val="20"/>
                <w:szCs w:val="20"/>
                <w:lang w:eastAsia="es-MX"/>
              </w:rPr>
              <w:t>.</w:t>
            </w:r>
          </w:p>
          <w:p w14:paraId="7F1E2827" w14:textId="3C190812" w:rsidR="00E012A1" w:rsidRPr="00C15EB3" w:rsidRDefault="004B7829" w:rsidP="00E06D56">
            <w:pPr>
              <w:spacing w:line="240" w:lineRule="auto"/>
              <w:jc w:val="both"/>
              <w:rPr>
                <w:rFonts w:ascii="Arial" w:eastAsia="Times New Roman" w:hAnsi="Arial" w:cs="Arial"/>
                <w:color w:val="000000"/>
                <w:highlight w:val="yellow"/>
                <w:lang w:eastAsia="es-MX"/>
              </w:rPr>
            </w:pPr>
            <w:r>
              <w:rPr>
                <w:rFonts w:ascii="Arial" w:eastAsia="Times New Roman" w:hAnsi="Arial" w:cs="Arial"/>
                <w:color w:val="000000"/>
                <w:sz w:val="20"/>
                <w:szCs w:val="20"/>
                <w:lang w:eastAsia="es-MX"/>
              </w:rPr>
              <w:t xml:space="preserve">Finalmente, se </w:t>
            </w:r>
            <w:r w:rsidR="00385767">
              <w:rPr>
                <w:rFonts w:ascii="Arial" w:eastAsia="Times New Roman" w:hAnsi="Arial" w:cs="Arial"/>
                <w:color w:val="000000"/>
                <w:sz w:val="20"/>
                <w:szCs w:val="20"/>
                <w:lang w:eastAsia="es-MX"/>
              </w:rPr>
              <w:t>analizaron los diferentes medios de verificación documentados en la MIR e Indicadores de Desempeño, para identificar su composición, los documentos a los que permite acceder y si éstos permiten la identificación de los valores de las variables para posteriormente confrontar estos daros con los reportados como alcanzados en el cumplimiento de metas al 4to. Trimestre del año 2023</w:t>
            </w:r>
            <w:r>
              <w:rPr>
                <w:rFonts w:ascii="Arial" w:eastAsia="Times New Roman" w:hAnsi="Arial" w:cs="Arial"/>
                <w:color w:val="000000"/>
                <w:sz w:val="20"/>
                <w:szCs w:val="20"/>
                <w:lang w:eastAsia="es-MX"/>
              </w:rPr>
              <w:t>.</w:t>
            </w:r>
          </w:p>
        </w:tc>
      </w:tr>
      <w:tr w:rsidR="00355E55" w:rsidRPr="00C15EB3" w14:paraId="54ADE972" w14:textId="77777777" w:rsidTr="00C15EB3">
        <w:trPr>
          <w:trHeight w:val="300"/>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806000" w:themeFill="accent4" w:themeFillShade="80"/>
            <w:vAlign w:val="bottom"/>
            <w:hideMark/>
          </w:tcPr>
          <w:p w14:paraId="48648E24" w14:textId="77777777" w:rsidR="00355E55" w:rsidRPr="00C15EB3" w:rsidRDefault="00355E55" w:rsidP="00355E55">
            <w:pPr>
              <w:spacing w:after="0" w:line="240" w:lineRule="auto"/>
              <w:rPr>
                <w:rFonts w:ascii="Arial" w:eastAsia="Times New Roman" w:hAnsi="Arial" w:cs="Arial"/>
                <w:b/>
                <w:bCs/>
                <w:color w:val="000000"/>
                <w:lang w:eastAsia="es-MX"/>
              </w:rPr>
            </w:pPr>
            <w:r w:rsidRPr="00C15EB3">
              <w:rPr>
                <w:rFonts w:ascii="Arial" w:eastAsia="Times New Roman" w:hAnsi="Arial" w:cs="Arial"/>
                <w:b/>
                <w:bCs/>
                <w:color w:val="FFFFFF" w:themeColor="background1"/>
                <w:lang w:eastAsia="es-MX"/>
              </w:rPr>
              <w:lastRenderedPageBreak/>
              <w:t>2. PRINCIPALES HALLAZGOS DE LA EVALUACIÓN</w:t>
            </w:r>
          </w:p>
        </w:tc>
      </w:tr>
      <w:tr w:rsidR="00355E55" w:rsidRPr="00C15EB3" w14:paraId="22348E6E" w14:textId="77777777" w:rsidTr="00464D9D">
        <w:trPr>
          <w:trHeight w:val="194"/>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EE1A99C" w14:textId="77777777" w:rsidR="005B0982" w:rsidRPr="00C15EB3" w:rsidRDefault="00A250ED" w:rsidP="00464D9D">
            <w:pPr>
              <w:spacing w:after="0" w:line="240" w:lineRule="auto"/>
              <w:rPr>
                <w:rFonts w:ascii="Arial" w:eastAsia="Times New Roman" w:hAnsi="Arial" w:cs="Arial"/>
                <w:b/>
                <w:color w:val="000000"/>
                <w:lang w:eastAsia="es-MX"/>
              </w:rPr>
            </w:pPr>
            <w:r w:rsidRPr="00C15EB3">
              <w:rPr>
                <w:rFonts w:ascii="Arial" w:eastAsia="Times New Roman" w:hAnsi="Arial" w:cs="Arial"/>
                <w:b/>
                <w:color w:val="000000"/>
                <w:lang w:eastAsia="es-MX"/>
              </w:rPr>
              <w:t xml:space="preserve">2.1 </w:t>
            </w:r>
            <w:r w:rsidR="00355E55" w:rsidRPr="00C15EB3">
              <w:rPr>
                <w:rFonts w:ascii="Arial" w:eastAsia="Times New Roman" w:hAnsi="Arial" w:cs="Arial"/>
                <w:b/>
                <w:color w:val="000000"/>
                <w:lang w:eastAsia="es-MX"/>
              </w:rPr>
              <w:t xml:space="preserve">Describir los hallazgos </w:t>
            </w:r>
            <w:r w:rsidR="00464D9D" w:rsidRPr="00C15EB3">
              <w:rPr>
                <w:rFonts w:ascii="Arial" w:eastAsia="Times New Roman" w:hAnsi="Arial" w:cs="Arial"/>
                <w:b/>
                <w:color w:val="000000"/>
                <w:lang w:eastAsia="es-MX"/>
              </w:rPr>
              <w:t>más relevantes de la evaluación.</w:t>
            </w:r>
          </w:p>
        </w:tc>
      </w:tr>
      <w:tr w:rsidR="00A250ED" w:rsidRPr="00C15EB3" w14:paraId="4804ADAF" w14:textId="77777777" w:rsidTr="003416B2">
        <w:trPr>
          <w:trHeight w:val="442"/>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tcPr>
          <w:p w14:paraId="38382D73" w14:textId="77777777" w:rsidR="008432CD" w:rsidRPr="008432CD" w:rsidRDefault="008432CD" w:rsidP="008432CD">
            <w:pPr>
              <w:spacing w:after="120" w:line="240" w:lineRule="auto"/>
              <w:jc w:val="both"/>
              <w:rPr>
                <w:rFonts w:ascii="Arial" w:eastAsia="Times New Roman" w:hAnsi="Arial" w:cs="Arial"/>
                <w:color w:val="000000"/>
                <w:sz w:val="20"/>
                <w:szCs w:val="20"/>
                <w:lang w:eastAsia="es-MX"/>
              </w:rPr>
            </w:pPr>
            <w:r w:rsidRPr="008432CD">
              <w:rPr>
                <w:rFonts w:ascii="Arial" w:eastAsia="Times New Roman" w:hAnsi="Arial" w:cs="Arial"/>
                <w:color w:val="000000"/>
                <w:sz w:val="20"/>
                <w:szCs w:val="20"/>
                <w:lang w:eastAsia="es-MX"/>
              </w:rPr>
              <w:t xml:space="preserve">El Programa presupuestarios (Pp) R149-Fortalecimiento y Modernización del Poder Legislativo 2023, es operado por las diferentes áreas que componen el H. Congreso del Estado de Sinaloa, incluida la Auditoría Superior del Estado. </w:t>
            </w:r>
          </w:p>
          <w:p w14:paraId="5E3461F4" w14:textId="77777777" w:rsidR="008432CD" w:rsidRPr="008432CD" w:rsidRDefault="008432CD" w:rsidP="008432CD">
            <w:pPr>
              <w:spacing w:after="120" w:line="240" w:lineRule="auto"/>
              <w:jc w:val="both"/>
              <w:rPr>
                <w:rFonts w:ascii="Arial" w:eastAsia="Times New Roman" w:hAnsi="Arial" w:cs="Arial"/>
                <w:color w:val="000000"/>
                <w:sz w:val="20"/>
                <w:szCs w:val="20"/>
                <w:lang w:eastAsia="es-MX"/>
              </w:rPr>
            </w:pPr>
            <w:r w:rsidRPr="008432CD">
              <w:rPr>
                <w:rFonts w:ascii="Arial" w:eastAsia="Times New Roman" w:hAnsi="Arial" w:cs="Arial"/>
                <w:color w:val="000000"/>
                <w:sz w:val="20"/>
                <w:szCs w:val="20"/>
                <w:lang w:eastAsia="es-MX"/>
              </w:rPr>
              <w:t>La metodología para llevar a cabo la evaluación se retomó de manera puntual de los Términos de Referencia, la cual señala que el estudio corresponderá principalmente a un trabajo de gabinete cuyo insumo principal será la información y documentación proporcionada por la Institución y la publicada en su portal; en tanto para la valoración de los medios de verificación de los indicadores de desempeño, se llevará a cabo un trabajo de campo que permita identificar su adecuada definición y la razonabilidad de los valores correspondientes a las variables de los indicadores.</w:t>
            </w:r>
          </w:p>
          <w:p w14:paraId="1A9EAAEE" w14:textId="77777777" w:rsidR="008432CD" w:rsidRPr="008432CD" w:rsidRDefault="008432CD" w:rsidP="008432CD">
            <w:pPr>
              <w:spacing w:after="120" w:line="240" w:lineRule="auto"/>
              <w:jc w:val="both"/>
              <w:rPr>
                <w:rFonts w:ascii="Arial" w:eastAsia="Times New Roman" w:hAnsi="Arial" w:cs="Arial"/>
                <w:color w:val="000000"/>
                <w:sz w:val="20"/>
                <w:szCs w:val="20"/>
                <w:lang w:eastAsia="es-MX"/>
              </w:rPr>
            </w:pPr>
            <w:r w:rsidRPr="008432CD">
              <w:rPr>
                <w:rFonts w:ascii="Arial" w:eastAsia="Times New Roman" w:hAnsi="Arial" w:cs="Arial"/>
                <w:color w:val="000000"/>
                <w:sz w:val="20"/>
                <w:szCs w:val="20"/>
                <w:lang w:eastAsia="es-MX"/>
              </w:rPr>
              <w:t>El análisis del cumplimiento de metas de los indicadores seleccionados (27) se hace para el ejercicio 2023 y se valora su evolución respecto de los tres ejercicios previos para describir su evolución y tendencia; obteniendo los siguientes resultados.</w:t>
            </w:r>
          </w:p>
          <w:p w14:paraId="54102568" w14:textId="77777777" w:rsidR="008432CD" w:rsidRPr="008432CD" w:rsidRDefault="008432CD" w:rsidP="008432CD">
            <w:pPr>
              <w:spacing w:after="120" w:line="240" w:lineRule="auto"/>
              <w:jc w:val="both"/>
              <w:rPr>
                <w:rFonts w:ascii="Arial" w:eastAsia="Times New Roman" w:hAnsi="Arial" w:cs="Arial"/>
                <w:color w:val="000000"/>
                <w:sz w:val="20"/>
                <w:szCs w:val="20"/>
                <w:lang w:eastAsia="es-MX"/>
              </w:rPr>
            </w:pPr>
            <w:r w:rsidRPr="008432CD">
              <w:rPr>
                <w:rFonts w:ascii="Arial" w:eastAsia="Times New Roman" w:hAnsi="Arial" w:cs="Arial"/>
                <w:color w:val="000000"/>
                <w:sz w:val="20"/>
                <w:szCs w:val="20"/>
                <w:lang w:eastAsia="es-MX"/>
              </w:rPr>
              <w:t>Destacan los altos niveles de cumplimiento de las metas programadas para el ejercicio 2023 de este programa, ya que sólo uno de los 27 indicadores analizados obtuvo resultados críticos. El resto logró resultados de desempeño aceptables, considerando los parámetros de semaforización señalados en las fichas técnicas.</w:t>
            </w:r>
          </w:p>
          <w:p w14:paraId="0A77E26C" w14:textId="77777777" w:rsidR="008432CD" w:rsidRPr="008432CD" w:rsidRDefault="008432CD" w:rsidP="008432CD">
            <w:pPr>
              <w:spacing w:after="120" w:line="240" w:lineRule="auto"/>
              <w:jc w:val="both"/>
              <w:rPr>
                <w:rFonts w:ascii="Arial" w:eastAsia="Times New Roman" w:hAnsi="Arial" w:cs="Arial"/>
                <w:color w:val="000000"/>
                <w:sz w:val="20"/>
                <w:szCs w:val="20"/>
                <w:lang w:eastAsia="es-MX"/>
              </w:rPr>
            </w:pPr>
            <w:r w:rsidRPr="008432CD">
              <w:rPr>
                <w:rFonts w:ascii="Arial" w:eastAsia="Times New Roman" w:hAnsi="Arial" w:cs="Arial"/>
                <w:color w:val="000000"/>
                <w:sz w:val="20"/>
                <w:szCs w:val="20"/>
                <w:lang w:eastAsia="es-MX"/>
              </w:rPr>
              <w:t>La mayoría de los indicadores analizados son de naturaleza ascendente (entre más alto el valor alcanzado, respecto de la meta programada, es mejor) y muestran una tendencia favorable creciente. Es decir, cada vez se obtiene mejores resultados.</w:t>
            </w:r>
          </w:p>
          <w:p w14:paraId="34360255" w14:textId="77777777" w:rsidR="008432CD" w:rsidRPr="008432CD" w:rsidRDefault="008432CD" w:rsidP="008432CD">
            <w:pPr>
              <w:spacing w:after="120" w:line="240" w:lineRule="auto"/>
              <w:jc w:val="both"/>
              <w:rPr>
                <w:rFonts w:ascii="Arial" w:eastAsia="Times New Roman" w:hAnsi="Arial" w:cs="Arial"/>
                <w:color w:val="000000"/>
                <w:sz w:val="20"/>
                <w:szCs w:val="20"/>
                <w:lang w:eastAsia="es-MX"/>
              </w:rPr>
            </w:pPr>
            <w:r w:rsidRPr="008432CD">
              <w:rPr>
                <w:rFonts w:ascii="Arial" w:eastAsia="Times New Roman" w:hAnsi="Arial" w:cs="Arial"/>
                <w:color w:val="000000"/>
                <w:sz w:val="20"/>
                <w:szCs w:val="20"/>
                <w:lang w:eastAsia="es-MX"/>
              </w:rPr>
              <w:t xml:space="preserve">En lo que respecta a los medios de verificación, sólo 15 indicadores, de los 27 analizados, cuentan con medios de verificación adecuados, con datos reportados como alcanzados que son soportados con fuentes de información documental que los avala. </w:t>
            </w:r>
          </w:p>
          <w:p w14:paraId="17043A18" w14:textId="77777777" w:rsidR="008432CD" w:rsidRPr="008432CD" w:rsidRDefault="008432CD" w:rsidP="008432CD">
            <w:pPr>
              <w:spacing w:after="120" w:line="240" w:lineRule="auto"/>
              <w:jc w:val="both"/>
              <w:rPr>
                <w:rFonts w:ascii="Arial" w:eastAsia="Times New Roman" w:hAnsi="Arial" w:cs="Arial"/>
                <w:color w:val="000000"/>
                <w:sz w:val="20"/>
                <w:szCs w:val="20"/>
                <w:lang w:eastAsia="es-MX"/>
              </w:rPr>
            </w:pPr>
            <w:r w:rsidRPr="008432CD">
              <w:rPr>
                <w:rFonts w:ascii="Arial" w:eastAsia="Times New Roman" w:hAnsi="Arial" w:cs="Arial"/>
                <w:color w:val="000000"/>
                <w:sz w:val="20"/>
                <w:szCs w:val="20"/>
                <w:lang w:eastAsia="es-MX"/>
              </w:rPr>
              <w:t xml:space="preserve">En lo que respecta a la evolución de la cobertura del programa, es de destacar que el programa define como su población objetivo y atendida a la totalidad de habitantes del estado de Sinaloa, tomando como referencia los datos poblacionales de INEGI, por lo que esta información no presenta cambios en el periodo analizado. </w:t>
            </w:r>
          </w:p>
          <w:p w14:paraId="18355B93" w14:textId="77777777" w:rsidR="008432CD" w:rsidRPr="008432CD" w:rsidRDefault="008432CD" w:rsidP="008432CD">
            <w:pPr>
              <w:spacing w:after="120" w:line="240" w:lineRule="auto"/>
              <w:jc w:val="both"/>
              <w:rPr>
                <w:rFonts w:ascii="Arial" w:eastAsia="Times New Roman" w:hAnsi="Arial" w:cs="Arial"/>
                <w:color w:val="000000"/>
                <w:sz w:val="20"/>
                <w:szCs w:val="20"/>
                <w:lang w:eastAsia="es-MX"/>
              </w:rPr>
            </w:pPr>
            <w:r w:rsidRPr="008432CD">
              <w:rPr>
                <w:rFonts w:ascii="Arial" w:eastAsia="Times New Roman" w:hAnsi="Arial" w:cs="Arial"/>
                <w:color w:val="000000"/>
                <w:sz w:val="20"/>
                <w:szCs w:val="20"/>
                <w:lang w:eastAsia="es-MX"/>
              </w:rPr>
              <w:t>Destacando además, que para el análisis de la población atendida, y dada la naturaleza del programa, se analizan con base en cada uno de los componentes (bienes y servicios que provee el programa); por lo que no se cuenta con una base de datos integrada de todos los beneficiarios del programa, debido a la diversidad de éstos en cada uno de sus componentes o servicios.</w:t>
            </w:r>
          </w:p>
          <w:p w14:paraId="5206DA5D" w14:textId="77777777" w:rsidR="008432CD" w:rsidRPr="008432CD" w:rsidRDefault="008432CD" w:rsidP="008432CD">
            <w:pPr>
              <w:spacing w:after="120" w:line="240" w:lineRule="auto"/>
              <w:jc w:val="both"/>
              <w:rPr>
                <w:rFonts w:ascii="Arial" w:eastAsia="Times New Roman" w:hAnsi="Arial" w:cs="Arial"/>
                <w:color w:val="000000"/>
                <w:sz w:val="20"/>
                <w:szCs w:val="20"/>
                <w:lang w:eastAsia="es-MX"/>
              </w:rPr>
            </w:pPr>
            <w:r w:rsidRPr="008432CD">
              <w:rPr>
                <w:rFonts w:ascii="Arial" w:eastAsia="Times New Roman" w:hAnsi="Arial" w:cs="Arial"/>
                <w:color w:val="000000"/>
                <w:sz w:val="20"/>
                <w:szCs w:val="20"/>
                <w:lang w:eastAsia="es-MX"/>
              </w:rPr>
              <w:t>Se hizo también un análisis del presupuesto asignado al programa con los siguientes resultados.</w:t>
            </w:r>
          </w:p>
          <w:p w14:paraId="6BF3F1F5" w14:textId="77777777" w:rsidR="008432CD" w:rsidRPr="008432CD" w:rsidRDefault="008432CD" w:rsidP="008432CD">
            <w:pPr>
              <w:spacing w:after="120" w:line="240" w:lineRule="auto"/>
              <w:jc w:val="both"/>
              <w:rPr>
                <w:rFonts w:ascii="Arial" w:eastAsia="Times New Roman" w:hAnsi="Arial" w:cs="Arial"/>
                <w:color w:val="000000"/>
                <w:sz w:val="20"/>
                <w:szCs w:val="20"/>
                <w:lang w:eastAsia="es-MX"/>
              </w:rPr>
            </w:pPr>
            <w:r w:rsidRPr="008432CD">
              <w:rPr>
                <w:rFonts w:ascii="Arial" w:eastAsia="Times New Roman" w:hAnsi="Arial" w:cs="Arial"/>
                <w:color w:val="000000"/>
                <w:sz w:val="20"/>
                <w:szCs w:val="20"/>
                <w:lang w:eastAsia="es-MX"/>
              </w:rPr>
              <w:t>Los recursos autorizados mostraron en términos corrientes (es decir, sin considerar aún la inflación), un crecimiento en los años 2020, 2022 y 2023, respecto de lo autorizado en el año inmediato anterior. No así en 2021, cuando tuvo una reducción del 1.53% en términos corrientes.</w:t>
            </w:r>
          </w:p>
          <w:p w14:paraId="1B7BA53E" w14:textId="77777777" w:rsidR="00661D79" w:rsidRDefault="00661D79" w:rsidP="008432CD">
            <w:pPr>
              <w:spacing w:after="120" w:line="240" w:lineRule="auto"/>
              <w:jc w:val="both"/>
              <w:rPr>
                <w:rFonts w:ascii="Arial" w:eastAsia="Times New Roman" w:hAnsi="Arial" w:cs="Arial"/>
                <w:color w:val="000000"/>
                <w:sz w:val="20"/>
                <w:szCs w:val="20"/>
                <w:lang w:eastAsia="es-MX"/>
              </w:rPr>
            </w:pPr>
            <w:r w:rsidRPr="00661D79">
              <w:rPr>
                <w:rFonts w:ascii="Arial" w:eastAsia="Times New Roman" w:hAnsi="Arial" w:cs="Arial"/>
                <w:color w:val="000000"/>
                <w:sz w:val="20"/>
                <w:szCs w:val="20"/>
                <w:lang w:eastAsia="es-MX"/>
              </w:rPr>
              <w:t>Los recursos autorizados para el Gasto de Capital muestra una reducción significativa en los años 2020 y 2021; no obstante, los recursos devengados muestran un crecimiento en la mayoría de los años, derivado de la incorporación al presupuesto modificado de recursos remanentes generados por economías en ejercicios anteriores y recursos captados por derechos establecidos por la Ley de Hacienda del Estado de Sinaloa y la Ley de Hacienda Municipal. Los primeros atendiendo las disposiciones de disciplina financiera se destinaron a las necesidades de infraestructura la cual se consideró prioritaria y los segundos destinados a un fin específico en términos de las leyes aplicables.</w:t>
            </w:r>
          </w:p>
          <w:p w14:paraId="040EE1AF" w14:textId="2261C2D2" w:rsidR="008432CD" w:rsidRPr="008432CD" w:rsidRDefault="008432CD" w:rsidP="008432CD">
            <w:pPr>
              <w:spacing w:after="120" w:line="240" w:lineRule="auto"/>
              <w:jc w:val="both"/>
              <w:rPr>
                <w:rFonts w:ascii="Arial" w:eastAsia="Times New Roman" w:hAnsi="Arial" w:cs="Arial"/>
                <w:color w:val="000000"/>
                <w:sz w:val="20"/>
                <w:szCs w:val="20"/>
                <w:lang w:eastAsia="es-MX"/>
              </w:rPr>
            </w:pPr>
            <w:r w:rsidRPr="008432CD">
              <w:rPr>
                <w:rFonts w:ascii="Arial" w:eastAsia="Times New Roman" w:hAnsi="Arial" w:cs="Arial"/>
                <w:color w:val="000000"/>
                <w:sz w:val="20"/>
                <w:szCs w:val="20"/>
                <w:lang w:eastAsia="es-MX"/>
              </w:rPr>
              <w:t>En lo que respecta a la ejecución de evaluaciones externas previas, sus resultados y nivel de implementación de los Aspectos Susceptibles de Mejora emanados de dichos estudios, se tiene lo siguiente.</w:t>
            </w:r>
          </w:p>
          <w:p w14:paraId="6924E8D2" w14:textId="49F49B70" w:rsidR="00A250ED" w:rsidRPr="00C15EB3" w:rsidRDefault="008432CD" w:rsidP="008432CD">
            <w:pPr>
              <w:spacing w:after="120" w:line="240" w:lineRule="auto"/>
              <w:jc w:val="both"/>
              <w:rPr>
                <w:rFonts w:ascii="Arial" w:eastAsia="Times New Roman" w:hAnsi="Arial" w:cs="Arial"/>
                <w:color w:val="000000"/>
                <w:sz w:val="20"/>
                <w:szCs w:val="20"/>
                <w:lang w:eastAsia="es-MX"/>
              </w:rPr>
            </w:pPr>
            <w:r w:rsidRPr="008432CD">
              <w:rPr>
                <w:rFonts w:ascii="Arial" w:eastAsia="Times New Roman" w:hAnsi="Arial" w:cs="Arial"/>
                <w:color w:val="000000"/>
                <w:sz w:val="20"/>
                <w:szCs w:val="20"/>
                <w:lang w:eastAsia="es-MX"/>
              </w:rPr>
              <w:t xml:space="preserve">El programa sujeto a evaluación cuenta con dos evaluaciones externas, la primera en el año 2020 en materia de diseño y la segunda en el año 2022 de consistencia y resultados, en cada una de estas surgieron cinco ASM, los  cuales han sido atendidos casi en su totalidad, solamente un ASM emanado de </w:t>
            </w:r>
            <w:r w:rsidRPr="008432CD">
              <w:rPr>
                <w:rFonts w:ascii="Arial" w:eastAsia="Times New Roman" w:hAnsi="Arial" w:cs="Arial"/>
                <w:color w:val="000000"/>
                <w:sz w:val="20"/>
                <w:szCs w:val="20"/>
                <w:lang w:eastAsia="es-MX"/>
              </w:rPr>
              <w:lastRenderedPageBreak/>
              <w:t xml:space="preserve">la segunda evaluación se encuentra en un 50% de su cumplimiento y este se refiere a documentar por separado los programas presupuestarios acorde a su problemática específica y/o población.  </w:t>
            </w:r>
          </w:p>
        </w:tc>
      </w:tr>
      <w:tr w:rsidR="00355E55" w:rsidRPr="00C15EB3" w14:paraId="58A4E33F" w14:textId="77777777" w:rsidTr="00FE50FF">
        <w:trPr>
          <w:trHeight w:val="442"/>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7687F3E7" w14:textId="77777777" w:rsidR="00355E55" w:rsidRPr="00C15EB3" w:rsidRDefault="00A250ED" w:rsidP="00355E55">
            <w:pPr>
              <w:spacing w:after="0" w:line="240" w:lineRule="auto"/>
              <w:rPr>
                <w:rFonts w:ascii="Arial" w:eastAsia="Times New Roman" w:hAnsi="Arial" w:cs="Arial"/>
                <w:b/>
                <w:color w:val="000000"/>
                <w:lang w:eastAsia="es-MX"/>
              </w:rPr>
            </w:pPr>
            <w:r w:rsidRPr="00C15EB3">
              <w:rPr>
                <w:rFonts w:ascii="Arial" w:eastAsia="Times New Roman" w:hAnsi="Arial" w:cs="Arial"/>
                <w:b/>
                <w:color w:val="000000"/>
                <w:lang w:eastAsia="es-MX"/>
              </w:rPr>
              <w:lastRenderedPageBreak/>
              <w:t xml:space="preserve">2.2 </w:t>
            </w:r>
            <w:r w:rsidR="00355E55" w:rsidRPr="00C15EB3">
              <w:rPr>
                <w:rFonts w:ascii="Arial" w:eastAsia="Times New Roman" w:hAnsi="Arial" w:cs="Arial"/>
                <w:b/>
                <w:color w:val="000000"/>
                <w:lang w:eastAsia="es-MX"/>
              </w:rPr>
              <w:t>Señalar cuáles son las principales Fortalezas, Oportunidades, Debilidades y Amenazas (FODA), de acuerdo con los temas del programa, estrategia o instituciones.</w:t>
            </w:r>
          </w:p>
        </w:tc>
      </w:tr>
      <w:tr w:rsidR="00355E55" w:rsidRPr="00C15EB3" w14:paraId="74BABDB0" w14:textId="77777777" w:rsidTr="005B0982">
        <w:trPr>
          <w:trHeight w:val="278"/>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8AECB51" w14:textId="77777777" w:rsidR="005B0982" w:rsidRPr="00C15EB3" w:rsidRDefault="000F37B0" w:rsidP="005B0982">
            <w:pPr>
              <w:spacing w:after="0" w:line="240" w:lineRule="auto"/>
              <w:rPr>
                <w:rFonts w:ascii="Arial" w:eastAsia="Times New Roman" w:hAnsi="Arial" w:cs="Arial"/>
                <w:b/>
                <w:color w:val="000000"/>
                <w:lang w:eastAsia="es-MX"/>
              </w:rPr>
            </w:pPr>
            <w:r>
              <w:rPr>
                <w:rFonts w:ascii="Arial" w:eastAsia="Times New Roman" w:hAnsi="Arial" w:cs="Arial"/>
                <w:b/>
                <w:color w:val="000000"/>
                <w:lang w:eastAsia="es-MX"/>
              </w:rPr>
              <w:t xml:space="preserve">2.2.1 </w:t>
            </w:r>
            <w:r w:rsidR="00355E55" w:rsidRPr="00C15EB3">
              <w:rPr>
                <w:rFonts w:ascii="Arial" w:eastAsia="Times New Roman" w:hAnsi="Arial" w:cs="Arial"/>
                <w:b/>
                <w:color w:val="000000"/>
                <w:lang w:eastAsia="es-MX"/>
              </w:rPr>
              <w:t>Fortalezas</w:t>
            </w:r>
            <w:r w:rsidR="005B0982" w:rsidRPr="00C15EB3">
              <w:rPr>
                <w:rFonts w:ascii="Arial" w:eastAsia="Times New Roman" w:hAnsi="Arial" w:cs="Arial"/>
                <w:b/>
                <w:color w:val="000000"/>
                <w:lang w:eastAsia="es-MX"/>
              </w:rPr>
              <w:t xml:space="preserve"> y oportunidades</w:t>
            </w:r>
            <w:r w:rsidR="00355E55" w:rsidRPr="00C15EB3">
              <w:rPr>
                <w:rFonts w:ascii="Arial" w:eastAsia="Times New Roman" w:hAnsi="Arial" w:cs="Arial"/>
                <w:b/>
                <w:color w:val="000000"/>
                <w:lang w:eastAsia="es-MX"/>
              </w:rPr>
              <w:t>:</w:t>
            </w:r>
          </w:p>
        </w:tc>
      </w:tr>
      <w:tr w:rsidR="00355E55" w:rsidRPr="00C15EB3" w14:paraId="7385C530" w14:textId="77777777" w:rsidTr="005B0982">
        <w:trPr>
          <w:trHeight w:val="300"/>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40B363C" w14:textId="77777777" w:rsidR="008432CD" w:rsidRPr="008432CD" w:rsidRDefault="008432CD" w:rsidP="008432CD">
            <w:pPr>
              <w:pStyle w:val="Prrafodelista"/>
              <w:numPr>
                <w:ilvl w:val="0"/>
                <w:numId w:val="11"/>
              </w:numPr>
              <w:spacing w:after="120" w:line="240" w:lineRule="auto"/>
              <w:jc w:val="both"/>
              <w:rPr>
                <w:rFonts w:ascii="Arial" w:eastAsia="Times New Roman" w:hAnsi="Arial" w:cs="Arial"/>
                <w:color w:val="000000"/>
                <w:sz w:val="20"/>
                <w:szCs w:val="20"/>
                <w:lang w:eastAsia="es-MX"/>
              </w:rPr>
            </w:pPr>
            <w:r w:rsidRPr="008432CD">
              <w:rPr>
                <w:rFonts w:ascii="Arial" w:eastAsia="Times New Roman" w:hAnsi="Arial" w:cs="Arial"/>
                <w:color w:val="000000"/>
                <w:sz w:val="20"/>
                <w:szCs w:val="20"/>
                <w:lang w:eastAsia="es-MX"/>
              </w:rPr>
              <w:t>En el diseño del Pp se tiene que el problema público por atender, se encuentra debidamente identificado y analizado a través de sus principales causas y efectos, acorde con la MML.</w:t>
            </w:r>
          </w:p>
          <w:p w14:paraId="2D2C7BB5" w14:textId="77777777" w:rsidR="008432CD" w:rsidRPr="008432CD" w:rsidRDefault="008432CD" w:rsidP="008432CD">
            <w:pPr>
              <w:pStyle w:val="Prrafodelista"/>
              <w:numPr>
                <w:ilvl w:val="0"/>
                <w:numId w:val="11"/>
              </w:numPr>
              <w:spacing w:after="120" w:line="240" w:lineRule="auto"/>
              <w:jc w:val="both"/>
              <w:rPr>
                <w:rFonts w:ascii="Arial" w:eastAsia="Times New Roman" w:hAnsi="Arial" w:cs="Arial"/>
                <w:color w:val="000000"/>
                <w:sz w:val="20"/>
                <w:szCs w:val="20"/>
                <w:lang w:eastAsia="es-MX"/>
              </w:rPr>
            </w:pPr>
            <w:r w:rsidRPr="008432CD">
              <w:rPr>
                <w:rFonts w:ascii="Arial" w:eastAsia="Times New Roman" w:hAnsi="Arial" w:cs="Arial"/>
                <w:color w:val="000000"/>
                <w:sz w:val="20"/>
                <w:szCs w:val="20"/>
                <w:lang w:eastAsia="es-MX"/>
              </w:rPr>
              <w:t>El Pp detalla de manera clara su contribución con los diversos ejes, objetivos y metas emanados de los instrumentos de planeación estatal.</w:t>
            </w:r>
          </w:p>
          <w:p w14:paraId="1E92956A" w14:textId="77777777" w:rsidR="008432CD" w:rsidRPr="008432CD" w:rsidRDefault="008432CD" w:rsidP="008432CD">
            <w:pPr>
              <w:pStyle w:val="Prrafodelista"/>
              <w:numPr>
                <w:ilvl w:val="0"/>
                <w:numId w:val="11"/>
              </w:numPr>
              <w:spacing w:after="120" w:line="240" w:lineRule="auto"/>
              <w:jc w:val="both"/>
              <w:rPr>
                <w:rFonts w:ascii="Arial" w:eastAsia="Times New Roman" w:hAnsi="Arial" w:cs="Arial"/>
                <w:color w:val="000000"/>
                <w:sz w:val="20"/>
                <w:szCs w:val="20"/>
                <w:lang w:eastAsia="es-MX"/>
              </w:rPr>
            </w:pPr>
            <w:r w:rsidRPr="008432CD">
              <w:rPr>
                <w:rFonts w:ascii="Arial" w:eastAsia="Times New Roman" w:hAnsi="Arial" w:cs="Arial"/>
                <w:color w:val="000000"/>
                <w:sz w:val="20"/>
                <w:szCs w:val="20"/>
                <w:lang w:eastAsia="es-MX"/>
              </w:rPr>
              <w:t>El Pp define y cuantifica adecuadamente a sus poblaciones potencial y objetivo.</w:t>
            </w:r>
          </w:p>
          <w:p w14:paraId="787AC1FF" w14:textId="77777777" w:rsidR="008432CD" w:rsidRPr="008432CD" w:rsidRDefault="008432CD" w:rsidP="008432CD">
            <w:pPr>
              <w:pStyle w:val="Prrafodelista"/>
              <w:numPr>
                <w:ilvl w:val="0"/>
                <w:numId w:val="11"/>
              </w:numPr>
              <w:spacing w:after="120" w:line="240" w:lineRule="auto"/>
              <w:jc w:val="both"/>
              <w:rPr>
                <w:rFonts w:ascii="Arial" w:eastAsia="Times New Roman" w:hAnsi="Arial" w:cs="Arial"/>
                <w:color w:val="000000"/>
                <w:sz w:val="20"/>
                <w:szCs w:val="20"/>
                <w:lang w:eastAsia="es-MX"/>
              </w:rPr>
            </w:pPr>
            <w:r w:rsidRPr="008432CD">
              <w:rPr>
                <w:rFonts w:ascii="Arial" w:eastAsia="Times New Roman" w:hAnsi="Arial" w:cs="Arial"/>
                <w:color w:val="000000"/>
                <w:sz w:val="20"/>
                <w:szCs w:val="20"/>
                <w:lang w:eastAsia="es-MX"/>
              </w:rPr>
              <w:t>El Pp ha contado con una asignación presupuestal estable.</w:t>
            </w:r>
          </w:p>
          <w:p w14:paraId="18714036" w14:textId="7DE09216" w:rsidR="008432CD" w:rsidRPr="008432CD" w:rsidRDefault="00186C91" w:rsidP="008432CD">
            <w:pPr>
              <w:pStyle w:val="Prrafodelista"/>
              <w:numPr>
                <w:ilvl w:val="0"/>
                <w:numId w:val="11"/>
              </w:numPr>
              <w:spacing w:after="120" w:line="240" w:lineRule="auto"/>
              <w:jc w:val="both"/>
              <w:rPr>
                <w:rFonts w:ascii="Arial" w:eastAsia="Times New Roman" w:hAnsi="Arial" w:cs="Arial"/>
                <w:color w:val="000000"/>
                <w:sz w:val="20"/>
                <w:szCs w:val="20"/>
                <w:lang w:eastAsia="es-MX"/>
              </w:rPr>
            </w:pPr>
            <w:r w:rsidRPr="00186C91">
              <w:rPr>
                <w:rFonts w:ascii="Arial" w:eastAsia="Times New Roman" w:hAnsi="Arial" w:cs="Arial"/>
                <w:color w:val="000000"/>
                <w:sz w:val="20"/>
                <w:szCs w:val="20"/>
                <w:lang w:eastAsia="es-MX"/>
              </w:rPr>
              <w:t>El Pp atiende la totalidad de sus obligaciones de transparencias, acceso a la información y rendición de cuentas, en los tiempos reglamentarios</w:t>
            </w:r>
            <w:r w:rsidR="008432CD" w:rsidRPr="008432CD">
              <w:rPr>
                <w:rFonts w:ascii="Arial" w:eastAsia="Times New Roman" w:hAnsi="Arial" w:cs="Arial"/>
                <w:color w:val="000000"/>
                <w:sz w:val="20"/>
                <w:szCs w:val="20"/>
                <w:lang w:eastAsia="es-MX"/>
              </w:rPr>
              <w:t>.</w:t>
            </w:r>
          </w:p>
          <w:p w14:paraId="0772392B" w14:textId="77777777" w:rsidR="005B0982" w:rsidRDefault="008432CD" w:rsidP="002A2AD2">
            <w:pPr>
              <w:pStyle w:val="Prrafodelista"/>
              <w:numPr>
                <w:ilvl w:val="0"/>
                <w:numId w:val="11"/>
              </w:numPr>
              <w:spacing w:after="0" w:line="240" w:lineRule="auto"/>
              <w:contextualSpacing w:val="0"/>
              <w:jc w:val="both"/>
              <w:rPr>
                <w:rFonts w:ascii="Arial" w:eastAsia="Times New Roman" w:hAnsi="Arial" w:cs="Arial"/>
                <w:color w:val="000000"/>
                <w:sz w:val="20"/>
                <w:szCs w:val="20"/>
                <w:lang w:eastAsia="es-MX"/>
              </w:rPr>
            </w:pPr>
            <w:r w:rsidRPr="008432CD">
              <w:rPr>
                <w:rFonts w:ascii="Arial" w:eastAsia="Times New Roman" w:hAnsi="Arial" w:cs="Arial"/>
                <w:color w:val="000000"/>
                <w:sz w:val="20"/>
                <w:szCs w:val="20"/>
                <w:lang w:eastAsia="es-MX"/>
              </w:rPr>
              <w:t>El programa ha atendido en su gran mayoría, las recomendaciones emanadas de las evaluaciones externas, utilizando en dicho proceso lineamientos institucionales y la participación activa y comprometida de todos los involucrados</w:t>
            </w:r>
            <w:r>
              <w:rPr>
                <w:rFonts w:ascii="Arial" w:eastAsia="Times New Roman" w:hAnsi="Arial" w:cs="Arial"/>
                <w:color w:val="000000"/>
                <w:sz w:val="20"/>
                <w:szCs w:val="20"/>
                <w:lang w:eastAsia="es-MX"/>
              </w:rPr>
              <w:t>.</w:t>
            </w:r>
          </w:p>
          <w:p w14:paraId="2D997762" w14:textId="0F8F0D55" w:rsidR="002A2AD2" w:rsidRPr="00C15EB3" w:rsidRDefault="002A2AD2" w:rsidP="008432CD">
            <w:pPr>
              <w:pStyle w:val="Prrafodelista"/>
              <w:numPr>
                <w:ilvl w:val="0"/>
                <w:numId w:val="11"/>
              </w:numPr>
              <w:spacing w:after="120" w:line="240" w:lineRule="auto"/>
              <w:contextualSpacing w:val="0"/>
              <w:jc w:val="both"/>
              <w:rPr>
                <w:rFonts w:ascii="Arial" w:eastAsia="Times New Roman" w:hAnsi="Arial" w:cs="Arial"/>
                <w:color w:val="000000"/>
                <w:sz w:val="20"/>
                <w:szCs w:val="20"/>
                <w:lang w:eastAsia="es-MX"/>
              </w:rPr>
            </w:pPr>
            <w:bookmarkStart w:id="1" w:name="_Hlk159953833"/>
            <w:r>
              <w:rPr>
                <w:rFonts w:ascii="Arial" w:eastAsia="Times New Roman" w:hAnsi="Arial" w:cs="Arial"/>
                <w:color w:val="000000"/>
                <w:sz w:val="20"/>
                <w:szCs w:val="20"/>
                <w:lang w:eastAsia="es-MX"/>
              </w:rPr>
              <w:t>El programa mostró un cumplimiento aceptable en la gran mayoría de las metas programadas</w:t>
            </w:r>
            <w:bookmarkEnd w:id="1"/>
            <w:r>
              <w:rPr>
                <w:rFonts w:ascii="Arial" w:eastAsia="Times New Roman" w:hAnsi="Arial" w:cs="Arial"/>
                <w:color w:val="000000"/>
                <w:sz w:val="20"/>
                <w:szCs w:val="20"/>
                <w:lang w:eastAsia="es-MX"/>
              </w:rPr>
              <w:t>.</w:t>
            </w:r>
          </w:p>
        </w:tc>
      </w:tr>
      <w:tr w:rsidR="00355E55" w:rsidRPr="00C15EB3" w14:paraId="5FF25980" w14:textId="77777777" w:rsidTr="00884CA9">
        <w:trPr>
          <w:trHeight w:val="300"/>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DEAB36D" w14:textId="77777777" w:rsidR="00355E55" w:rsidRPr="00C15EB3" w:rsidRDefault="000F37B0" w:rsidP="00355E55">
            <w:pPr>
              <w:spacing w:after="0" w:line="240" w:lineRule="auto"/>
              <w:rPr>
                <w:rFonts w:ascii="Arial" w:eastAsia="Times New Roman" w:hAnsi="Arial" w:cs="Arial"/>
                <w:b/>
                <w:color w:val="000000"/>
                <w:lang w:eastAsia="es-MX"/>
              </w:rPr>
            </w:pPr>
            <w:r>
              <w:rPr>
                <w:rFonts w:ascii="Arial" w:eastAsia="Times New Roman" w:hAnsi="Arial" w:cs="Arial"/>
                <w:b/>
                <w:color w:val="000000"/>
                <w:lang w:eastAsia="es-MX"/>
              </w:rPr>
              <w:t xml:space="preserve">2.2.2 </w:t>
            </w:r>
            <w:r w:rsidR="005B0982" w:rsidRPr="00C15EB3">
              <w:rPr>
                <w:rFonts w:ascii="Arial" w:eastAsia="Times New Roman" w:hAnsi="Arial" w:cs="Arial"/>
                <w:b/>
                <w:color w:val="000000"/>
                <w:lang w:eastAsia="es-MX"/>
              </w:rPr>
              <w:t>Debilidades y amenazas:</w:t>
            </w:r>
          </w:p>
        </w:tc>
      </w:tr>
      <w:tr w:rsidR="00355E55" w:rsidRPr="00C15EB3" w14:paraId="2FD384C8" w14:textId="77777777" w:rsidTr="00884CA9">
        <w:trPr>
          <w:trHeight w:val="300"/>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960CF6E" w14:textId="46CE364B" w:rsidR="002A2AD2" w:rsidRPr="002A2AD2" w:rsidRDefault="002A2AD2" w:rsidP="002A2AD2">
            <w:pPr>
              <w:pStyle w:val="Prrafodelista"/>
              <w:numPr>
                <w:ilvl w:val="0"/>
                <w:numId w:val="12"/>
              </w:numPr>
              <w:spacing w:after="120" w:line="240" w:lineRule="auto"/>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Casi la mitad de los indicadores analizados mostró debilidades en la definición de los medios de verificación</w:t>
            </w:r>
            <w:r w:rsidRPr="002A2AD2">
              <w:rPr>
                <w:rFonts w:ascii="Arial" w:eastAsia="Times New Roman" w:hAnsi="Arial" w:cs="Arial"/>
                <w:color w:val="000000"/>
                <w:sz w:val="20"/>
                <w:szCs w:val="20"/>
                <w:lang w:eastAsia="es-MX"/>
              </w:rPr>
              <w:t>.</w:t>
            </w:r>
          </w:p>
          <w:p w14:paraId="1202B29D" w14:textId="4E935DC4" w:rsidR="002A2AD2" w:rsidRPr="002A2AD2" w:rsidRDefault="002A2AD2" w:rsidP="002A2AD2">
            <w:pPr>
              <w:pStyle w:val="Prrafodelista"/>
              <w:numPr>
                <w:ilvl w:val="0"/>
                <w:numId w:val="12"/>
              </w:numPr>
              <w:spacing w:after="120" w:line="240" w:lineRule="auto"/>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Aunque la mayoría de los indicadores analizados muestra un cumplimiento de metas aceptable, el indicador relacionado con Días promedio del proceso legislativo, obtuvo resultados críticos con datos muy alejados de la meta programada</w:t>
            </w:r>
            <w:r w:rsidRPr="002A2AD2">
              <w:rPr>
                <w:rFonts w:ascii="Arial" w:eastAsia="Times New Roman" w:hAnsi="Arial" w:cs="Arial"/>
                <w:color w:val="000000"/>
                <w:sz w:val="20"/>
                <w:szCs w:val="20"/>
                <w:lang w:eastAsia="es-MX"/>
              </w:rPr>
              <w:t>.</w:t>
            </w:r>
          </w:p>
          <w:p w14:paraId="3ED2960F" w14:textId="18DE47E5" w:rsidR="00C17E75" w:rsidRPr="00C15EB3" w:rsidRDefault="002A2AD2" w:rsidP="002A2AD2">
            <w:pPr>
              <w:pStyle w:val="Prrafodelista"/>
              <w:numPr>
                <w:ilvl w:val="0"/>
                <w:numId w:val="12"/>
              </w:numPr>
              <w:spacing w:after="120" w:line="240" w:lineRule="auto"/>
              <w:contextualSpacing w:val="0"/>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Aunque se ha atendido la mayoría de los </w:t>
            </w:r>
            <w:r w:rsidRPr="002A2AD2">
              <w:rPr>
                <w:rFonts w:ascii="Arial" w:eastAsia="Times New Roman" w:hAnsi="Arial" w:cs="Arial"/>
                <w:color w:val="000000"/>
                <w:sz w:val="20"/>
                <w:szCs w:val="20"/>
                <w:lang w:eastAsia="es-MX"/>
              </w:rPr>
              <w:t xml:space="preserve">ASM </w:t>
            </w:r>
            <w:r>
              <w:rPr>
                <w:rFonts w:ascii="Arial" w:eastAsia="Times New Roman" w:hAnsi="Arial" w:cs="Arial"/>
                <w:color w:val="000000"/>
                <w:sz w:val="20"/>
                <w:szCs w:val="20"/>
                <w:lang w:eastAsia="es-MX"/>
              </w:rPr>
              <w:t xml:space="preserve">emanados de evaluaciones anteriores, no se ha logrado documentar los programas presupuestarios </w:t>
            </w:r>
            <w:r w:rsidRPr="002A2AD2">
              <w:rPr>
                <w:rFonts w:ascii="Arial" w:eastAsia="Times New Roman" w:hAnsi="Arial" w:cs="Arial"/>
                <w:color w:val="000000"/>
                <w:sz w:val="20"/>
                <w:szCs w:val="20"/>
                <w:lang w:eastAsia="es-MX"/>
              </w:rPr>
              <w:t xml:space="preserve">acorde a su problemática específica y/o población a la que se dirigen. </w:t>
            </w:r>
          </w:p>
        </w:tc>
      </w:tr>
    </w:tbl>
    <w:p w14:paraId="6099C37F" w14:textId="77777777" w:rsidR="00355E55" w:rsidRPr="00C15EB3" w:rsidRDefault="00355E55" w:rsidP="00355E55">
      <w:pPr>
        <w:autoSpaceDE w:val="0"/>
        <w:autoSpaceDN w:val="0"/>
        <w:adjustRightInd w:val="0"/>
        <w:spacing w:after="0"/>
        <w:jc w:val="both"/>
        <w:rPr>
          <w:rFonts w:ascii="Arial" w:hAnsi="Arial" w:cs="Arial"/>
        </w:rPr>
      </w:pPr>
    </w:p>
    <w:tbl>
      <w:tblPr>
        <w:tblW w:w="9493" w:type="dxa"/>
        <w:jc w:val="center"/>
        <w:tblCellMar>
          <w:left w:w="70" w:type="dxa"/>
          <w:right w:w="70" w:type="dxa"/>
        </w:tblCellMar>
        <w:tblLook w:val="04A0" w:firstRow="1" w:lastRow="0" w:firstColumn="1" w:lastColumn="0" w:noHBand="0" w:noVBand="1"/>
      </w:tblPr>
      <w:tblGrid>
        <w:gridCol w:w="9493"/>
      </w:tblGrid>
      <w:tr w:rsidR="00355E55" w:rsidRPr="00C15EB3" w14:paraId="0EDD9DF7" w14:textId="77777777" w:rsidTr="00C15EB3">
        <w:trPr>
          <w:trHeight w:val="300"/>
          <w:jc w:val="center"/>
        </w:trPr>
        <w:tc>
          <w:tcPr>
            <w:tcW w:w="9493" w:type="dxa"/>
            <w:tcBorders>
              <w:top w:val="single" w:sz="4" w:space="0" w:color="auto"/>
              <w:left w:val="single" w:sz="4" w:space="0" w:color="auto"/>
              <w:bottom w:val="single" w:sz="4" w:space="0" w:color="auto"/>
              <w:right w:val="single" w:sz="4" w:space="0" w:color="auto"/>
            </w:tcBorders>
            <w:shd w:val="clear" w:color="auto" w:fill="806000" w:themeFill="accent4" w:themeFillShade="80"/>
            <w:vAlign w:val="bottom"/>
            <w:hideMark/>
          </w:tcPr>
          <w:p w14:paraId="05EDCCFC" w14:textId="77777777" w:rsidR="00355E55" w:rsidRPr="00C15EB3" w:rsidRDefault="00355E55" w:rsidP="00355E55">
            <w:pPr>
              <w:spacing w:after="0" w:line="240" w:lineRule="auto"/>
              <w:rPr>
                <w:rFonts w:ascii="Arial" w:eastAsia="Times New Roman" w:hAnsi="Arial" w:cs="Arial"/>
                <w:b/>
                <w:bCs/>
                <w:color w:val="000000"/>
                <w:lang w:eastAsia="es-MX"/>
              </w:rPr>
            </w:pPr>
            <w:r w:rsidRPr="00C15EB3">
              <w:rPr>
                <w:rFonts w:ascii="Arial" w:eastAsia="Times New Roman" w:hAnsi="Arial" w:cs="Arial"/>
                <w:b/>
                <w:bCs/>
                <w:color w:val="FFFFFF" w:themeColor="background1"/>
                <w:lang w:eastAsia="es-MX"/>
              </w:rPr>
              <w:t>3. CONCLUSIONES Y RECOMENDACIONES DE LA EVALUACIÓN</w:t>
            </w:r>
          </w:p>
        </w:tc>
      </w:tr>
      <w:tr w:rsidR="008432CD" w:rsidRPr="00C15EB3" w14:paraId="4DD365C8" w14:textId="77777777" w:rsidTr="00E60C57">
        <w:trPr>
          <w:trHeight w:val="300"/>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bottom"/>
          </w:tcPr>
          <w:p w14:paraId="0E04162D" w14:textId="6F9FC383" w:rsidR="008432CD" w:rsidRPr="00032D2A" w:rsidRDefault="008432CD" w:rsidP="00032D2A">
            <w:pPr>
              <w:spacing w:line="240" w:lineRule="auto"/>
              <w:jc w:val="both"/>
              <w:rPr>
                <w:rFonts w:ascii="Arial" w:eastAsia="Times New Roman" w:hAnsi="Arial" w:cs="Arial"/>
                <w:b/>
                <w:color w:val="000000"/>
                <w:lang w:eastAsia="es-MX"/>
              </w:rPr>
            </w:pPr>
            <w:r w:rsidRPr="00032D2A">
              <w:rPr>
                <w:rFonts w:ascii="Arial" w:eastAsia="Times New Roman" w:hAnsi="Arial" w:cs="Arial"/>
                <w:b/>
                <w:color w:val="000000"/>
                <w:lang w:eastAsia="es-MX"/>
              </w:rPr>
              <w:t>3.1 Describir brevemente las conclusiones de la evaluación:</w:t>
            </w:r>
          </w:p>
        </w:tc>
      </w:tr>
      <w:tr w:rsidR="00355E55" w:rsidRPr="00C15EB3" w14:paraId="4799CDE7" w14:textId="77777777" w:rsidTr="00E60C57">
        <w:trPr>
          <w:trHeight w:val="300"/>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488F43" w14:textId="77777777" w:rsidR="00C320D6" w:rsidRPr="00C320D6" w:rsidRDefault="00C320D6" w:rsidP="00C320D6">
            <w:pPr>
              <w:spacing w:line="240" w:lineRule="auto"/>
              <w:jc w:val="both"/>
              <w:rPr>
                <w:rFonts w:ascii="Arial" w:hAnsi="Arial" w:cs="Arial"/>
                <w:sz w:val="20"/>
                <w:szCs w:val="20"/>
              </w:rPr>
            </w:pPr>
            <w:r w:rsidRPr="00C320D6">
              <w:rPr>
                <w:rFonts w:ascii="Arial" w:hAnsi="Arial" w:cs="Arial"/>
                <w:sz w:val="20"/>
                <w:szCs w:val="20"/>
              </w:rPr>
              <w:t>El Programa presupuestario R149-Fortalecimiento y Modernización del Poder Legislativo sujeto a evaluación lleva ya cuatro años en operación, después de ser documentado con base en la Metodología del Marco Lógico, por lo que en la presente evaluación se analiza, además del cumplimiento de metas para el ejercicio 2023, la evolución del cumplimiento de metas de algunos indicadores representativos para el periodo de 2020 a 2023.</w:t>
            </w:r>
          </w:p>
          <w:p w14:paraId="12ACFB5F" w14:textId="77777777" w:rsidR="00C320D6" w:rsidRPr="00C320D6" w:rsidRDefault="00C320D6" w:rsidP="00C320D6">
            <w:pPr>
              <w:spacing w:line="240" w:lineRule="auto"/>
              <w:jc w:val="both"/>
              <w:rPr>
                <w:rFonts w:ascii="Arial" w:hAnsi="Arial" w:cs="Arial"/>
                <w:sz w:val="20"/>
                <w:szCs w:val="20"/>
              </w:rPr>
            </w:pPr>
            <w:r w:rsidRPr="00C320D6">
              <w:rPr>
                <w:rFonts w:ascii="Arial" w:hAnsi="Arial" w:cs="Arial"/>
                <w:sz w:val="20"/>
                <w:szCs w:val="20"/>
              </w:rPr>
              <w:t>Las funciones sustantivas y de apoyo interno del Poder Legislativo, representadas en el nivel de Componentes dentro de la MIR de este programa, se relacionan con desarrollar adecuada y oportunamente el proceso legislativo, promover el quehacer legislativo, revisar y fiscalizar suficiente y adecuadamente a los entes públicos y, otorgar el apoyo administrativo que permita el desarrollo de las funciones anteriores.</w:t>
            </w:r>
          </w:p>
          <w:p w14:paraId="11343312" w14:textId="77777777" w:rsidR="00C320D6" w:rsidRPr="00C320D6" w:rsidRDefault="00C320D6" w:rsidP="00C320D6">
            <w:pPr>
              <w:spacing w:line="240" w:lineRule="auto"/>
              <w:jc w:val="both"/>
              <w:rPr>
                <w:rFonts w:ascii="Arial" w:hAnsi="Arial" w:cs="Arial"/>
                <w:sz w:val="20"/>
                <w:szCs w:val="20"/>
              </w:rPr>
            </w:pPr>
            <w:r w:rsidRPr="00C320D6">
              <w:rPr>
                <w:rFonts w:ascii="Arial" w:hAnsi="Arial" w:cs="Arial"/>
                <w:sz w:val="20"/>
                <w:szCs w:val="20"/>
              </w:rPr>
              <w:t>Destaca los altos niveles de cumplimiento de las metas programadas para el ejercicio 2023 de este programa, ya que sólo uno de los 27 indicadores analizados obtuvo resultados críticos. El resto logró resultados de desempeño aceptables, considerando los parámetros de semaforización señalados en las fichas técnicas.</w:t>
            </w:r>
          </w:p>
          <w:p w14:paraId="1A97FEED" w14:textId="77777777" w:rsidR="00C320D6" w:rsidRPr="00C320D6" w:rsidRDefault="00C320D6" w:rsidP="00C320D6">
            <w:pPr>
              <w:spacing w:line="240" w:lineRule="auto"/>
              <w:jc w:val="both"/>
              <w:rPr>
                <w:rFonts w:ascii="Arial" w:hAnsi="Arial" w:cs="Arial"/>
                <w:sz w:val="20"/>
                <w:szCs w:val="20"/>
              </w:rPr>
            </w:pPr>
            <w:r w:rsidRPr="00C320D6">
              <w:rPr>
                <w:rFonts w:ascii="Arial" w:hAnsi="Arial" w:cs="Arial"/>
                <w:sz w:val="20"/>
                <w:szCs w:val="20"/>
              </w:rPr>
              <w:t>La mayoría de los indicadores analizados son de naturaleza ascendente (entre más alto el valor alcanzado, respecto de la meta programada, es mejor) y muestran una tendencia favorable creciente. Es decir, cada vez se obtiene mejores resultados.</w:t>
            </w:r>
          </w:p>
          <w:p w14:paraId="541B8537" w14:textId="77777777" w:rsidR="00C320D6" w:rsidRPr="00C320D6" w:rsidRDefault="00C320D6" w:rsidP="00C320D6">
            <w:pPr>
              <w:spacing w:line="240" w:lineRule="auto"/>
              <w:jc w:val="both"/>
              <w:rPr>
                <w:rFonts w:ascii="Arial" w:hAnsi="Arial" w:cs="Arial"/>
                <w:sz w:val="20"/>
                <w:szCs w:val="20"/>
              </w:rPr>
            </w:pPr>
            <w:r w:rsidRPr="00C320D6">
              <w:rPr>
                <w:rFonts w:ascii="Arial" w:hAnsi="Arial" w:cs="Arial"/>
                <w:sz w:val="20"/>
                <w:szCs w:val="20"/>
              </w:rPr>
              <w:lastRenderedPageBreak/>
              <w:t xml:space="preserve">En lo que respecta a los medios de verificación, sólo 15 indicadores, de los 27 analizados, cuentan con medios de verificación adecuados, con datos reportados como alcanzados que son soportados con fuentes de información documental que los avala. </w:t>
            </w:r>
          </w:p>
          <w:p w14:paraId="3ED274E2" w14:textId="77777777" w:rsidR="00C320D6" w:rsidRPr="00C320D6" w:rsidRDefault="00C320D6" w:rsidP="00C320D6">
            <w:pPr>
              <w:spacing w:line="240" w:lineRule="auto"/>
              <w:jc w:val="both"/>
              <w:rPr>
                <w:rFonts w:ascii="Arial" w:hAnsi="Arial" w:cs="Arial"/>
                <w:sz w:val="20"/>
                <w:szCs w:val="20"/>
              </w:rPr>
            </w:pPr>
            <w:r w:rsidRPr="00C320D6">
              <w:rPr>
                <w:rFonts w:ascii="Arial" w:hAnsi="Arial" w:cs="Arial"/>
                <w:sz w:val="20"/>
                <w:szCs w:val="20"/>
              </w:rPr>
              <w:t xml:space="preserve">En lo que respecta a la evolución de la cobertura del programa, es de destacar que el programa define como su población objetivo y atendida a la totalidad de habitantes del estado de Sinaloa, tomando como referencia los datos poblacionales de INEGI, por lo que esta información no presenta cambios en el periodo analizado. </w:t>
            </w:r>
          </w:p>
          <w:p w14:paraId="2ADADD24" w14:textId="77777777" w:rsidR="00C320D6" w:rsidRPr="00C320D6" w:rsidRDefault="00C320D6" w:rsidP="00C320D6">
            <w:pPr>
              <w:spacing w:line="240" w:lineRule="auto"/>
              <w:jc w:val="both"/>
              <w:rPr>
                <w:rFonts w:ascii="Arial" w:hAnsi="Arial" w:cs="Arial"/>
                <w:sz w:val="20"/>
                <w:szCs w:val="20"/>
              </w:rPr>
            </w:pPr>
            <w:r w:rsidRPr="00C320D6">
              <w:rPr>
                <w:rFonts w:ascii="Arial" w:hAnsi="Arial" w:cs="Arial"/>
                <w:sz w:val="20"/>
                <w:szCs w:val="20"/>
              </w:rPr>
              <w:t>Destacando además, que para el análisis de la población atendida, y dada la naturaleza del programa, se analizan con base en cada uno de los componentes (bienes y servicios que provee el programa); por lo que no se cuenta con una base de datos integrada de todos los beneficiarios del programa, debido a la diversidad de éstos en cada uno de sus componentes o servicios.</w:t>
            </w:r>
          </w:p>
          <w:p w14:paraId="29627C28" w14:textId="77777777" w:rsidR="00C320D6" w:rsidRPr="00C320D6" w:rsidRDefault="00C320D6" w:rsidP="00C320D6">
            <w:pPr>
              <w:spacing w:line="240" w:lineRule="auto"/>
              <w:jc w:val="both"/>
              <w:rPr>
                <w:rFonts w:ascii="Arial" w:hAnsi="Arial" w:cs="Arial"/>
                <w:sz w:val="20"/>
                <w:szCs w:val="20"/>
              </w:rPr>
            </w:pPr>
            <w:r w:rsidRPr="00C320D6">
              <w:rPr>
                <w:rFonts w:ascii="Arial" w:hAnsi="Arial" w:cs="Arial"/>
                <w:sz w:val="20"/>
                <w:szCs w:val="20"/>
              </w:rPr>
              <w:t xml:space="preserve">El programa sujeto a evaluación cuenta con dos evaluaciones externas, la primera en el año 2020 en materia de diseño y la segunda en el año 2022 de consistencia y resultados, en cada una de estas surgieron cinco ASM, los  cuales han sido atendidos prácticamente en su totalidad, solamente un ASM emanado de la segunda evaluación se encuentra en un 50% de su cumplimiento y se refiere a documentar por separado los programas presupuestarios acorde a su problemática específica y/o población.  </w:t>
            </w:r>
          </w:p>
          <w:p w14:paraId="2F6A3520" w14:textId="77777777" w:rsidR="00DC2A2B" w:rsidRDefault="00C320D6" w:rsidP="00C320D6">
            <w:pPr>
              <w:spacing w:line="240" w:lineRule="auto"/>
              <w:jc w:val="both"/>
              <w:rPr>
                <w:rFonts w:ascii="Arial" w:hAnsi="Arial" w:cs="Arial"/>
                <w:sz w:val="20"/>
                <w:szCs w:val="20"/>
              </w:rPr>
            </w:pPr>
            <w:r w:rsidRPr="00C320D6">
              <w:rPr>
                <w:rFonts w:ascii="Arial" w:hAnsi="Arial" w:cs="Arial"/>
                <w:sz w:val="20"/>
                <w:szCs w:val="20"/>
              </w:rPr>
              <w:t>En relación a la información disponible para desarrollar la presente evaluación, esta fue proporcionada por personal de las áreas correspondientes del H. Congreso del Estado y adicionalmente se complementó con información disponible en la página oficial de esta soberanía.</w:t>
            </w:r>
          </w:p>
          <w:p w14:paraId="6554A559" w14:textId="32954291" w:rsidR="00C320D6" w:rsidRPr="00C320D6" w:rsidRDefault="001842F7" w:rsidP="00C320D6">
            <w:pPr>
              <w:spacing w:line="240" w:lineRule="auto"/>
              <w:jc w:val="both"/>
              <w:rPr>
                <w:rFonts w:ascii="Arial" w:hAnsi="Arial" w:cs="Arial"/>
                <w:sz w:val="20"/>
                <w:szCs w:val="20"/>
              </w:rPr>
            </w:pPr>
            <w:r>
              <w:rPr>
                <w:rFonts w:ascii="Arial" w:hAnsi="Arial" w:cs="Arial"/>
                <w:sz w:val="20"/>
                <w:szCs w:val="20"/>
              </w:rPr>
              <w:t>En lo que respecta a l</w:t>
            </w:r>
            <w:r w:rsidR="00C320D6" w:rsidRPr="00C320D6">
              <w:rPr>
                <w:rFonts w:ascii="Arial" w:hAnsi="Arial" w:cs="Arial"/>
                <w:sz w:val="20"/>
                <w:szCs w:val="20"/>
              </w:rPr>
              <w:t>os recursos autorizados</w:t>
            </w:r>
            <w:r>
              <w:rPr>
                <w:rFonts w:ascii="Arial" w:hAnsi="Arial" w:cs="Arial"/>
                <w:sz w:val="20"/>
                <w:szCs w:val="20"/>
              </w:rPr>
              <w:t>, éstos</w:t>
            </w:r>
            <w:r w:rsidR="00C320D6" w:rsidRPr="00C320D6">
              <w:rPr>
                <w:rFonts w:ascii="Arial" w:hAnsi="Arial" w:cs="Arial"/>
                <w:sz w:val="20"/>
                <w:szCs w:val="20"/>
              </w:rPr>
              <w:t xml:space="preserve"> mostraron en términos corrientes (es decir, sin considerar aún la inflación), un crecimiento en los años 2020, 2022 y 2023, respecto de lo autorizado en el año inmediato anterior. No así en 2021, cuando tuvo una reducción del 1.53% en términos corrientes.</w:t>
            </w:r>
          </w:p>
          <w:p w14:paraId="52349DE2" w14:textId="7B5825D0" w:rsidR="00C320D6" w:rsidRPr="00C15EB3" w:rsidRDefault="00C320D6" w:rsidP="00C320D6">
            <w:pPr>
              <w:spacing w:line="240" w:lineRule="auto"/>
              <w:jc w:val="both"/>
              <w:rPr>
                <w:rFonts w:ascii="Arial" w:hAnsi="Arial" w:cs="Arial"/>
                <w:sz w:val="20"/>
                <w:szCs w:val="20"/>
              </w:rPr>
            </w:pPr>
            <w:r w:rsidRPr="00C320D6">
              <w:rPr>
                <w:rFonts w:ascii="Arial" w:hAnsi="Arial" w:cs="Arial"/>
                <w:sz w:val="20"/>
                <w:szCs w:val="20"/>
              </w:rPr>
              <w:t>Los recursos autorizados para el Gasto de Capital muestra una reducción significativa en los años 2020 y 2021; no obstante, los recursos devengados en este rubro muestran un crecimiento en la mayoría de los años, derivado de la incorporación al presupuesto modificado de recursos remanentes generados por economías en ejercicios anteriores, los cuales, atendiendo las disposiciones de disciplina financiera se destinaron a las necesidades de infraestructura, la cual se consideró prioritaria.</w:t>
            </w:r>
          </w:p>
        </w:tc>
      </w:tr>
      <w:tr w:rsidR="00355E55" w:rsidRPr="00C15EB3" w14:paraId="3F63862E" w14:textId="77777777" w:rsidTr="00884CA9">
        <w:trPr>
          <w:trHeight w:val="300"/>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7CF8D9" w14:textId="77777777" w:rsidR="00355E55" w:rsidRPr="00C15EB3" w:rsidRDefault="00355E55" w:rsidP="00355E55">
            <w:pPr>
              <w:spacing w:after="0" w:line="240" w:lineRule="auto"/>
              <w:rPr>
                <w:rFonts w:ascii="Arial" w:eastAsia="Times New Roman" w:hAnsi="Arial" w:cs="Arial"/>
                <w:b/>
                <w:color w:val="000000"/>
                <w:lang w:eastAsia="es-MX"/>
              </w:rPr>
            </w:pPr>
            <w:r w:rsidRPr="00C15EB3">
              <w:rPr>
                <w:rFonts w:ascii="Arial" w:eastAsia="Times New Roman" w:hAnsi="Arial" w:cs="Arial"/>
                <w:b/>
                <w:color w:val="000000"/>
                <w:lang w:eastAsia="es-MX"/>
              </w:rPr>
              <w:lastRenderedPageBreak/>
              <w:t>3.2 Describir las recomendaciones de acuerdo a su relevancia:</w:t>
            </w:r>
          </w:p>
        </w:tc>
      </w:tr>
      <w:tr w:rsidR="00355E55" w:rsidRPr="00C15EB3" w14:paraId="16C2B0AC" w14:textId="77777777" w:rsidTr="0097692E">
        <w:trPr>
          <w:trHeight w:val="300"/>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989E5C" w14:textId="77777777" w:rsidR="008432CD" w:rsidRPr="008432CD" w:rsidRDefault="008432CD" w:rsidP="008432CD">
            <w:pPr>
              <w:pStyle w:val="Prrafodelista"/>
              <w:numPr>
                <w:ilvl w:val="0"/>
                <w:numId w:val="13"/>
              </w:numPr>
              <w:spacing w:after="120" w:line="240" w:lineRule="auto"/>
              <w:jc w:val="both"/>
              <w:rPr>
                <w:rFonts w:ascii="Arial" w:eastAsia="Times New Roman" w:hAnsi="Arial" w:cs="Arial"/>
                <w:color w:val="000000"/>
                <w:sz w:val="20"/>
                <w:szCs w:val="20"/>
                <w:lang w:eastAsia="es-MX"/>
              </w:rPr>
            </w:pPr>
            <w:r w:rsidRPr="008432CD">
              <w:rPr>
                <w:rFonts w:ascii="Arial" w:eastAsia="Times New Roman" w:hAnsi="Arial" w:cs="Arial"/>
                <w:color w:val="000000"/>
                <w:sz w:val="20"/>
                <w:szCs w:val="20"/>
                <w:lang w:eastAsia="es-MX"/>
              </w:rPr>
              <w:t>Definir para todos los indicadores, medios de verificación adecuados que cuenten con los enlaces o link de internet válidos y vigentes. Que estos medios de verificación muestren el valor alcanzado de las variables involucradas, mediante datos estadísticos e información soporte.</w:t>
            </w:r>
          </w:p>
          <w:p w14:paraId="590030D2" w14:textId="77777777" w:rsidR="008432CD" w:rsidRPr="008432CD" w:rsidRDefault="008432CD" w:rsidP="008432CD">
            <w:pPr>
              <w:pStyle w:val="Prrafodelista"/>
              <w:numPr>
                <w:ilvl w:val="0"/>
                <w:numId w:val="13"/>
              </w:numPr>
              <w:spacing w:after="120" w:line="240" w:lineRule="auto"/>
              <w:jc w:val="both"/>
              <w:rPr>
                <w:rFonts w:ascii="Arial" w:eastAsia="Times New Roman" w:hAnsi="Arial" w:cs="Arial"/>
                <w:color w:val="000000"/>
                <w:sz w:val="20"/>
                <w:szCs w:val="20"/>
                <w:lang w:eastAsia="es-MX"/>
              </w:rPr>
            </w:pPr>
            <w:r w:rsidRPr="008432CD">
              <w:rPr>
                <w:rFonts w:ascii="Arial" w:eastAsia="Times New Roman" w:hAnsi="Arial" w:cs="Arial"/>
                <w:color w:val="000000"/>
                <w:sz w:val="20"/>
                <w:szCs w:val="20"/>
                <w:lang w:eastAsia="es-MX"/>
              </w:rPr>
              <w:t>Mejorar los procesos que permitan dar mayor diligencia al proceso legislativo, permitiendo disminuir los tiempos que las iniciativas autorizadas duran en dicho proceso.</w:t>
            </w:r>
          </w:p>
          <w:p w14:paraId="775DDCCD" w14:textId="77777777" w:rsidR="008432CD" w:rsidRPr="008432CD" w:rsidRDefault="008432CD" w:rsidP="008432CD">
            <w:pPr>
              <w:pStyle w:val="Prrafodelista"/>
              <w:numPr>
                <w:ilvl w:val="0"/>
                <w:numId w:val="13"/>
              </w:numPr>
              <w:spacing w:after="120" w:line="240" w:lineRule="auto"/>
              <w:jc w:val="both"/>
              <w:rPr>
                <w:rFonts w:ascii="Arial" w:eastAsia="Times New Roman" w:hAnsi="Arial" w:cs="Arial"/>
                <w:color w:val="000000"/>
                <w:sz w:val="20"/>
                <w:szCs w:val="20"/>
                <w:lang w:eastAsia="es-MX"/>
              </w:rPr>
            </w:pPr>
            <w:r w:rsidRPr="008432CD">
              <w:rPr>
                <w:rFonts w:ascii="Arial" w:eastAsia="Times New Roman" w:hAnsi="Arial" w:cs="Arial"/>
                <w:color w:val="000000"/>
                <w:sz w:val="20"/>
                <w:szCs w:val="20"/>
                <w:lang w:eastAsia="es-MX"/>
              </w:rPr>
              <w:t>Definir metas factibles y retadoras que impulsen el desempeño.</w:t>
            </w:r>
          </w:p>
          <w:p w14:paraId="488E50E8" w14:textId="154F327D" w:rsidR="00922DF1" w:rsidRPr="004A0EF9" w:rsidRDefault="008432CD" w:rsidP="008432CD">
            <w:pPr>
              <w:pStyle w:val="Prrafodelista"/>
              <w:numPr>
                <w:ilvl w:val="0"/>
                <w:numId w:val="13"/>
              </w:numPr>
              <w:spacing w:after="120" w:line="240" w:lineRule="auto"/>
              <w:jc w:val="both"/>
              <w:rPr>
                <w:rFonts w:ascii="Arial" w:eastAsia="Times New Roman" w:hAnsi="Arial" w:cs="Arial"/>
                <w:color w:val="000000"/>
                <w:sz w:val="20"/>
                <w:szCs w:val="20"/>
                <w:lang w:eastAsia="es-MX"/>
              </w:rPr>
            </w:pPr>
            <w:r w:rsidRPr="008432CD">
              <w:rPr>
                <w:rFonts w:ascii="Arial" w:eastAsia="Times New Roman" w:hAnsi="Arial" w:cs="Arial"/>
                <w:color w:val="000000"/>
                <w:sz w:val="20"/>
                <w:szCs w:val="20"/>
                <w:lang w:eastAsia="es-MX"/>
              </w:rPr>
              <w:t>Atender el ASM pendiente, relacionado con documentar por separado los programas presupuestarios acorde a su problemática específica y/o población a la que se dirigen. Es decir; que a partir de la escisión del programa actual se permita la generación de múltiples programas presupuestarios acorde con la problemática específica que atienden y a la población a que se dirigen sus bienes o servicios</w:t>
            </w:r>
            <w:r w:rsidR="002F3CEE">
              <w:rPr>
                <w:rFonts w:ascii="Arial" w:eastAsia="Times New Roman" w:hAnsi="Arial" w:cs="Arial"/>
                <w:color w:val="000000"/>
                <w:sz w:val="20"/>
                <w:szCs w:val="20"/>
                <w:lang w:eastAsia="es-MX"/>
              </w:rPr>
              <w:t>.</w:t>
            </w:r>
          </w:p>
        </w:tc>
      </w:tr>
    </w:tbl>
    <w:p w14:paraId="46006889" w14:textId="77777777" w:rsidR="00355E55" w:rsidRPr="00C15EB3" w:rsidRDefault="00355E55" w:rsidP="00355E55">
      <w:pPr>
        <w:autoSpaceDE w:val="0"/>
        <w:autoSpaceDN w:val="0"/>
        <w:adjustRightInd w:val="0"/>
        <w:spacing w:after="0"/>
        <w:jc w:val="both"/>
        <w:rPr>
          <w:rFonts w:ascii="Arial" w:hAnsi="Arial" w:cs="Arial"/>
        </w:rPr>
      </w:pPr>
    </w:p>
    <w:tbl>
      <w:tblPr>
        <w:tblW w:w="9493" w:type="dxa"/>
        <w:jc w:val="center"/>
        <w:tblCellMar>
          <w:left w:w="70" w:type="dxa"/>
          <w:right w:w="70" w:type="dxa"/>
        </w:tblCellMar>
        <w:tblLook w:val="04A0" w:firstRow="1" w:lastRow="0" w:firstColumn="1" w:lastColumn="0" w:noHBand="0" w:noVBand="1"/>
      </w:tblPr>
      <w:tblGrid>
        <w:gridCol w:w="9493"/>
      </w:tblGrid>
      <w:tr w:rsidR="00355E55" w:rsidRPr="00C15EB3" w14:paraId="47B28119" w14:textId="77777777" w:rsidTr="00C15EB3">
        <w:trPr>
          <w:trHeight w:val="300"/>
          <w:jc w:val="center"/>
        </w:trPr>
        <w:tc>
          <w:tcPr>
            <w:tcW w:w="9493" w:type="dxa"/>
            <w:tcBorders>
              <w:top w:val="single" w:sz="4" w:space="0" w:color="auto"/>
              <w:left w:val="single" w:sz="4" w:space="0" w:color="auto"/>
              <w:bottom w:val="single" w:sz="4" w:space="0" w:color="auto"/>
              <w:right w:val="single" w:sz="4" w:space="0" w:color="auto"/>
            </w:tcBorders>
            <w:shd w:val="clear" w:color="auto" w:fill="806000" w:themeFill="accent4" w:themeFillShade="80"/>
            <w:vAlign w:val="bottom"/>
            <w:hideMark/>
          </w:tcPr>
          <w:p w14:paraId="18B73680" w14:textId="77777777" w:rsidR="00355E55" w:rsidRPr="00C15EB3" w:rsidRDefault="00355E55" w:rsidP="00355E55">
            <w:pPr>
              <w:spacing w:after="0" w:line="240" w:lineRule="auto"/>
              <w:rPr>
                <w:rFonts w:ascii="Arial" w:eastAsia="Times New Roman" w:hAnsi="Arial" w:cs="Arial"/>
                <w:b/>
                <w:bCs/>
                <w:color w:val="000000"/>
                <w:lang w:eastAsia="es-MX"/>
              </w:rPr>
            </w:pPr>
            <w:r w:rsidRPr="00C15EB3">
              <w:rPr>
                <w:rFonts w:ascii="Arial" w:eastAsia="Times New Roman" w:hAnsi="Arial" w:cs="Arial"/>
                <w:b/>
                <w:bCs/>
                <w:color w:val="FFFFFF" w:themeColor="background1"/>
                <w:lang w:eastAsia="es-MX"/>
              </w:rPr>
              <w:t>4. DATOS DE LA INSTANCIA EVALUADORA</w:t>
            </w:r>
          </w:p>
        </w:tc>
      </w:tr>
      <w:tr w:rsidR="00355E55" w:rsidRPr="00C15EB3" w14:paraId="3D1CCE86" w14:textId="77777777" w:rsidTr="00884CA9">
        <w:trPr>
          <w:trHeight w:val="300"/>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0F898E" w14:textId="11092046" w:rsidR="00355E55" w:rsidRPr="00C15EB3" w:rsidRDefault="00355E55" w:rsidP="005370FF">
            <w:pPr>
              <w:spacing w:after="0" w:line="240" w:lineRule="auto"/>
              <w:rPr>
                <w:rFonts w:ascii="Arial" w:eastAsia="Times New Roman" w:hAnsi="Arial" w:cs="Arial"/>
                <w:color w:val="000000"/>
                <w:lang w:eastAsia="es-MX"/>
              </w:rPr>
            </w:pPr>
            <w:r w:rsidRPr="00C15EB3">
              <w:rPr>
                <w:rFonts w:ascii="Arial" w:eastAsia="Times New Roman" w:hAnsi="Arial" w:cs="Arial"/>
                <w:b/>
                <w:color w:val="000000"/>
                <w:lang w:eastAsia="es-MX"/>
              </w:rPr>
              <w:t>4.1 Nombre del coordinador de la evaluación:</w:t>
            </w:r>
            <w:r w:rsidR="005370FF">
              <w:rPr>
                <w:rFonts w:ascii="Arial" w:eastAsia="Times New Roman" w:hAnsi="Arial" w:cs="Arial"/>
                <w:color w:val="000000"/>
                <w:lang w:eastAsia="es-MX"/>
              </w:rPr>
              <w:t xml:space="preserve"> </w:t>
            </w:r>
            <w:r w:rsidR="00A9203E">
              <w:rPr>
                <w:rFonts w:ascii="Arial" w:eastAsia="Times New Roman" w:hAnsi="Arial" w:cs="Arial"/>
                <w:color w:val="000000"/>
                <w:sz w:val="20"/>
                <w:szCs w:val="20"/>
                <w:lang w:eastAsia="es-MX"/>
              </w:rPr>
              <w:t>Ismael Camacho Castro</w:t>
            </w:r>
          </w:p>
        </w:tc>
      </w:tr>
      <w:tr w:rsidR="00355E55" w:rsidRPr="00C15EB3" w14:paraId="4A38FE56" w14:textId="77777777" w:rsidTr="00884CA9">
        <w:trPr>
          <w:trHeight w:val="300"/>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2BBE87" w14:textId="1650C518" w:rsidR="00355E55" w:rsidRPr="00C15EB3" w:rsidRDefault="00355E55" w:rsidP="005370FF">
            <w:pPr>
              <w:spacing w:after="0" w:line="240" w:lineRule="auto"/>
              <w:rPr>
                <w:rFonts w:ascii="Arial" w:eastAsia="Times New Roman" w:hAnsi="Arial" w:cs="Arial"/>
                <w:color w:val="000000"/>
                <w:lang w:eastAsia="es-MX"/>
              </w:rPr>
            </w:pPr>
            <w:r w:rsidRPr="00C15EB3">
              <w:rPr>
                <w:rFonts w:ascii="Arial" w:eastAsia="Times New Roman" w:hAnsi="Arial" w:cs="Arial"/>
                <w:b/>
                <w:color w:val="000000"/>
                <w:lang w:eastAsia="es-MX"/>
              </w:rPr>
              <w:t>4.2 Cargo:</w:t>
            </w:r>
            <w:r w:rsidR="008C3303" w:rsidRPr="00C15EB3">
              <w:rPr>
                <w:rFonts w:ascii="Arial" w:eastAsia="Times New Roman" w:hAnsi="Arial" w:cs="Arial"/>
                <w:color w:val="000000"/>
                <w:lang w:eastAsia="es-MX"/>
              </w:rPr>
              <w:t xml:space="preserve"> </w:t>
            </w:r>
            <w:r w:rsidR="00A9203E">
              <w:rPr>
                <w:rFonts w:ascii="Arial" w:eastAsia="Times New Roman" w:hAnsi="Arial" w:cs="Arial"/>
                <w:color w:val="000000"/>
                <w:sz w:val="20"/>
                <w:szCs w:val="20"/>
                <w:lang w:eastAsia="es-MX"/>
              </w:rPr>
              <w:t>Consultor</w:t>
            </w:r>
          </w:p>
        </w:tc>
      </w:tr>
      <w:tr w:rsidR="00355E55" w:rsidRPr="00C15EB3" w14:paraId="1F55E9FB" w14:textId="77777777" w:rsidTr="00884CA9">
        <w:trPr>
          <w:trHeight w:val="300"/>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81F30D" w14:textId="66C3F9DD" w:rsidR="00355E55" w:rsidRPr="00C15EB3" w:rsidRDefault="00355E55" w:rsidP="005370FF">
            <w:pPr>
              <w:spacing w:after="0" w:line="240" w:lineRule="auto"/>
              <w:rPr>
                <w:rFonts w:ascii="Arial" w:eastAsia="Times New Roman" w:hAnsi="Arial" w:cs="Arial"/>
                <w:color w:val="000000"/>
                <w:lang w:eastAsia="es-MX"/>
              </w:rPr>
            </w:pPr>
            <w:r w:rsidRPr="00C15EB3">
              <w:rPr>
                <w:rFonts w:ascii="Arial" w:eastAsia="Times New Roman" w:hAnsi="Arial" w:cs="Arial"/>
                <w:b/>
                <w:color w:val="000000"/>
                <w:lang w:eastAsia="es-MX"/>
              </w:rPr>
              <w:t>4.3 Institución a la que pertenece:</w:t>
            </w:r>
            <w:r w:rsidR="008C3303" w:rsidRPr="00C15EB3">
              <w:rPr>
                <w:rFonts w:ascii="Arial" w:eastAsia="Times New Roman" w:hAnsi="Arial" w:cs="Arial"/>
                <w:color w:val="000000"/>
                <w:lang w:eastAsia="es-MX"/>
              </w:rPr>
              <w:t xml:space="preserve"> </w:t>
            </w:r>
            <w:r w:rsidR="00A9203E">
              <w:rPr>
                <w:rFonts w:ascii="Arial" w:hAnsi="Arial" w:cs="Arial"/>
                <w:bCs/>
                <w:sz w:val="20"/>
                <w:szCs w:val="20"/>
                <w:lang w:eastAsia="es-MX"/>
              </w:rPr>
              <w:t>Ismael Camacho Castro</w:t>
            </w:r>
          </w:p>
        </w:tc>
      </w:tr>
      <w:tr w:rsidR="00355E55" w:rsidRPr="00C15EB3" w14:paraId="52A3A79E" w14:textId="77777777" w:rsidTr="00884CA9">
        <w:trPr>
          <w:trHeight w:val="300"/>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FDF4C3" w14:textId="3C6DA62D" w:rsidR="00355E55" w:rsidRPr="00C15EB3" w:rsidRDefault="00355E55" w:rsidP="005370FF">
            <w:pPr>
              <w:spacing w:after="0" w:line="240" w:lineRule="auto"/>
              <w:rPr>
                <w:rFonts w:ascii="Arial" w:eastAsia="Times New Roman" w:hAnsi="Arial" w:cs="Arial"/>
                <w:color w:val="000000"/>
                <w:lang w:eastAsia="es-MX"/>
              </w:rPr>
            </w:pPr>
            <w:r w:rsidRPr="00C15EB3">
              <w:rPr>
                <w:rFonts w:ascii="Arial" w:eastAsia="Times New Roman" w:hAnsi="Arial" w:cs="Arial"/>
                <w:b/>
                <w:color w:val="000000"/>
                <w:lang w:eastAsia="es-MX"/>
              </w:rPr>
              <w:t>4.4 Principales colaboradores:</w:t>
            </w:r>
            <w:r w:rsidR="008C3303" w:rsidRPr="00C15EB3">
              <w:rPr>
                <w:rFonts w:ascii="Arial" w:eastAsia="Times New Roman" w:hAnsi="Arial" w:cs="Arial"/>
                <w:color w:val="000000"/>
                <w:lang w:eastAsia="es-MX"/>
              </w:rPr>
              <w:t xml:space="preserve"> </w:t>
            </w:r>
            <w:r w:rsidR="00A9203E">
              <w:rPr>
                <w:rFonts w:ascii="Arial" w:hAnsi="Arial" w:cs="Arial"/>
                <w:bCs/>
                <w:sz w:val="20"/>
                <w:szCs w:val="20"/>
                <w:lang w:eastAsia="es-MX"/>
              </w:rPr>
              <w:t>Juan Camacho Castro</w:t>
            </w:r>
          </w:p>
        </w:tc>
      </w:tr>
      <w:tr w:rsidR="00355E55" w:rsidRPr="00C15EB3" w14:paraId="32C64D78" w14:textId="77777777" w:rsidTr="00884CA9">
        <w:trPr>
          <w:trHeight w:val="300"/>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623CE0" w14:textId="63DF898F" w:rsidR="00355E55" w:rsidRPr="00C15EB3" w:rsidRDefault="00355E55" w:rsidP="005370FF">
            <w:pPr>
              <w:spacing w:after="0" w:line="240" w:lineRule="auto"/>
              <w:rPr>
                <w:rFonts w:ascii="Arial" w:eastAsia="Times New Roman" w:hAnsi="Arial" w:cs="Arial"/>
                <w:color w:val="000000"/>
                <w:lang w:eastAsia="es-MX"/>
              </w:rPr>
            </w:pPr>
            <w:r w:rsidRPr="00C15EB3">
              <w:rPr>
                <w:rFonts w:ascii="Arial" w:eastAsia="Times New Roman" w:hAnsi="Arial" w:cs="Arial"/>
                <w:b/>
                <w:color w:val="000000"/>
                <w:lang w:eastAsia="es-MX"/>
              </w:rPr>
              <w:t>4.5 Correo electrónico del coordinador de la evaluación:</w:t>
            </w:r>
            <w:r w:rsidR="008C3303" w:rsidRPr="00C15EB3">
              <w:rPr>
                <w:rFonts w:ascii="Arial" w:eastAsia="Times New Roman" w:hAnsi="Arial" w:cs="Arial"/>
                <w:color w:val="000000"/>
                <w:lang w:eastAsia="es-MX"/>
              </w:rPr>
              <w:t xml:space="preserve"> </w:t>
            </w:r>
            <w:r w:rsidR="00A9203E">
              <w:rPr>
                <w:rFonts w:ascii="Arial" w:eastAsia="Times New Roman" w:hAnsi="Arial" w:cs="Arial"/>
                <w:color w:val="000000"/>
                <w:sz w:val="20"/>
                <w:szCs w:val="20"/>
                <w:lang w:eastAsia="es-MX"/>
              </w:rPr>
              <w:t>ismaelcamachoc</w:t>
            </w:r>
            <w:r w:rsidR="008C3303" w:rsidRPr="00C15EB3">
              <w:rPr>
                <w:rFonts w:ascii="Arial" w:eastAsia="Times New Roman" w:hAnsi="Arial" w:cs="Arial"/>
                <w:color w:val="000000"/>
                <w:sz w:val="20"/>
                <w:szCs w:val="20"/>
                <w:lang w:eastAsia="es-MX"/>
              </w:rPr>
              <w:t>@hotmail.com</w:t>
            </w:r>
          </w:p>
        </w:tc>
      </w:tr>
      <w:tr w:rsidR="00355E55" w:rsidRPr="00C15EB3" w14:paraId="3EF35B96" w14:textId="77777777" w:rsidTr="00884CA9">
        <w:trPr>
          <w:trHeight w:val="300"/>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96C43D" w14:textId="166E6FC7" w:rsidR="00355E55" w:rsidRPr="00C15EB3" w:rsidRDefault="00355E55" w:rsidP="005370FF">
            <w:pPr>
              <w:spacing w:after="0" w:line="240" w:lineRule="auto"/>
              <w:rPr>
                <w:rFonts w:ascii="Arial" w:eastAsia="Times New Roman" w:hAnsi="Arial" w:cs="Arial"/>
                <w:color w:val="000000"/>
                <w:lang w:eastAsia="es-MX"/>
              </w:rPr>
            </w:pPr>
            <w:r w:rsidRPr="00C15EB3">
              <w:rPr>
                <w:rFonts w:ascii="Arial" w:eastAsia="Times New Roman" w:hAnsi="Arial" w:cs="Arial"/>
                <w:b/>
                <w:color w:val="000000"/>
                <w:lang w:eastAsia="es-MX"/>
              </w:rPr>
              <w:t>4.6 Teléfono (con clave lada):</w:t>
            </w:r>
            <w:r w:rsidR="008C3303" w:rsidRPr="00C15EB3">
              <w:rPr>
                <w:rFonts w:ascii="Arial" w:eastAsia="Times New Roman" w:hAnsi="Arial" w:cs="Arial"/>
                <w:color w:val="000000"/>
                <w:lang w:eastAsia="es-MX"/>
              </w:rPr>
              <w:t xml:space="preserve"> </w:t>
            </w:r>
            <w:r w:rsidR="005370FF">
              <w:rPr>
                <w:rFonts w:ascii="Arial" w:eastAsia="Times New Roman" w:hAnsi="Arial" w:cs="Arial"/>
                <w:color w:val="000000"/>
                <w:sz w:val="20"/>
                <w:szCs w:val="20"/>
                <w:lang w:eastAsia="es-MX"/>
              </w:rPr>
              <w:t>Cel. 667</w:t>
            </w:r>
            <w:r w:rsidR="00A9203E">
              <w:rPr>
                <w:rFonts w:ascii="Arial" w:eastAsia="Times New Roman" w:hAnsi="Arial" w:cs="Arial"/>
                <w:color w:val="000000"/>
                <w:sz w:val="20"/>
                <w:szCs w:val="20"/>
                <w:lang w:eastAsia="es-MX"/>
              </w:rPr>
              <w:t>1960129</w:t>
            </w:r>
          </w:p>
        </w:tc>
      </w:tr>
    </w:tbl>
    <w:p w14:paraId="190D540C" w14:textId="77777777" w:rsidR="00355E55" w:rsidRDefault="00355E55" w:rsidP="00355E55">
      <w:pPr>
        <w:autoSpaceDE w:val="0"/>
        <w:autoSpaceDN w:val="0"/>
        <w:adjustRightInd w:val="0"/>
        <w:spacing w:after="0"/>
        <w:jc w:val="both"/>
        <w:rPr>
          <w:rFonts w:ascii="Arial" w:hAnsi="Arial" w:cs="Arial"/>
        </w:rPr>
      </w:pPr>
    </w:p>
    <w:p w14:paraId="1C83FA9B" w14:textId="77777777" w:rsidR="00965991" w:rsidRDefault="00965991" w:rsidP="00355E55">
      <w:pPr>
        <w:autoSpaceDE w:val="0"/>
        <w:autoSpaceDN w:val="0"/>
        <w:adjustRightInd w:val="0"/>
        <w:spacing w:after="0"/>
        <w:jc w:val="both"/>
        <w:rPr>
          <w:rFonts w:ascii="Arial" w:hAnsi="Arial" w:cs="Arial"/>
        </w:rPr>
      </w:pPr>
    </w:p>
    <w:p w14:paraId="27ADFBA3" w14:textId="77777777" w:rsidR="00965991" w:rsidRPr="00C15EB3" w:rsidRDefault="00965991" w:rsidP="00355E55">
      <w:pPr>
        <w:autoSpaceDE w:val="0"/>
        <w:autoSpaceDN w:val="0"/>
        <w:adjustRightInd w:val="0"/>
        <w:spacing w:after="0"/>
        <w:jc w:val="both"/>
        <w:rPr>
          <w:rFonts w:ascii="Arial" w:hAnsi="Arial" w:cs="Arial"/>
        </w:rPr>
      </w:pPr>
    </w:p>
    <w:tbl>
      <w:tblPr>
        <w:tblW w:w="9493" w:type="dxa"/>
        <w:jc w:val="center"/>
        <w:tblCellMar>
          <w:left w:w="70" w:type="dxa"/>
          <w:right w:w="70" w:type="dxa"/>
        </w:tblCellMar>
        <w:tblLook w:val="04A0" w:firstRow="1" w:lastRow="0" w:firstColumn="1" w:lastColumn="0" w:noHBand="0" w:noVBand="1"/>
      </w:tblPr>
      <w:tblGrid>
        <w:gridCol w:w="4957"/>
        <w:gridCol w:w="4536"/>
      </w:tblGrid>
      <w:tr w:rsidR="00355E55" w:rsidRPr="00C15EB3" w14:paraId="48FBE9EB" w14:textId="77777777" w:rsidTr="00C15EB3">
        <w:trPr>
          <w:trHeight w:val="300"/>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806000" w:themeFill="accent4" w:themeFillShade="80"/>
            <w:vAlign w:val="bottom"/>
            <w:hideMark/>
          </w:tcPr>
          <w:p w14:paraId="2F5E1FEF" w14:textId="77777777" w:rsidR="00355E55" w:rsidRPr="00C15EB3" w:rsidRDefault="00355E55" w:rsidP="00EC00A5">
            <w:pPr>
              <w:spacing w:after="0" w:line="240" w:lineRule="auto"/>
              <w:rPr>
                <w:rFonts w:ascii="Arial" w:eastAsia="Times New Roman" w:hAnsi="Arial" w:cs="Arial"/>
                <w:b/>
                <w:bCs/>
                <w:color w:val="000000"/>
                <w:lang w:eastAsia="es-MX"/>
              </w:rPr>
            </w:pPr>
            <w:r w:rsidRPr="00C15EB3">
              <w:rPr>
                <w:rFonts w:ascii="Arial" w:eastAsia="Times New Roman" w:hAnsi="Arial" w:cs="Arial"/>
                <w:b/>
                <w:bCs/>
                <w:color w:val="FFFFFF" w:themeColor="background1"/>
                <w:lang w:eastAsia="es-MX"/>
              </w:rPr>
              <w:t>5. IDENTIFICACIÓN DEL PROGRAMA</w:t>
            </w:r>
          </w:p>
        </w:tc>
      </w:tr>
      <w:tr w:rsidR="00355E55" w:rsidRPr="00C15EB3" w14:paraId="4AFC05C9" w14:textId="77777777" w:rsidTr="00EF6C12">
        <w:trPr>
          <w:trHeight w:val="334"/>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349AAE6" w14:textId="77777777" w:rsidR="00D0105A" w:rsidRDefault="00355E55" w:rsidP="00EF6C12">
            <w:pPr>
              <w:spacing w:after="0" w:line="240" w:lineRule="auto"/>
              <w:rPr>
                <w:rFonts w:ascii="Arial" w:eastAsia="Times New Roman" w:hAnsi="Arial" w:cs="Arial"/>
                <w:color w:val="000000"/>
                <w:lang w:eastAsia="es-MX"/>
              </w:rPr>
            </w:pPr>
            <w:r w:rsidRPr="00C15EB3">
              <w:rPr>
                <w:rFonts w:ascii="Arial" w:eastAsia="Times New Roman" w:hAnsi="Arial" w:cs="Arial"/>
                <w:b/>
                <w:color w:val="000000"/>
                <w:lang w:eastAsia="es-MX"/>
              </w:rPr>
              <w:t>5.1 Nombre del (los) programa(s) evaluado(s):</w:t>
            </w:r>
            <w:r w:rsidR="008C3303" w:rsidRPr="00C15EB3">
              <w:rPr>
                <w:rFonts w:ascii="Arial" w:eastAsia="Times New Roman" w:hAnsi="Arial" w:cs="Arial"/>
                <w:color w:val="000000"/>
                <w:lang w:eastAsia="es-MX"/>
              </w:rPr>
              <w:t xml:space="preserve"> </w:t>
            </w:r>
          </w:p>
          <w:p w14:paraId="3C2DFAD1" w14:textId="77777777" w:rsidR="00355E55" w:rsidRPr="00C15EB3" w:rsidRDefault="005370FF" w:rsidP="005370FF">
            <w:pPr>
              <w:spacing w:after="0" w:line="240" w:lineRule="auto"/>
              <w:rPr>
                <w:rFonts w:ascii="Arial" w:eastAsia="Times New Roman" w:hAnsi="Arial" w:cs="Arial"/>
                <w:color w:val="000000"/>
                <w:lang w:eastAsia="es-MX"/>
              </w:rPr>
            </w:pPr>
            <w:r>
              <w:rPr>
                <w:rFonts w:ascii="Arial" w:eastAsia="Times New Roman" w:hAnsi="Arial" w:cs="Arial"/>
                <w:color w:val="000000"/>
                <w:sz w:val="20"/>
                <w:szCs w:val="20"/>
                <w:lang w:eastAsia="es-MX"/>
              </w:rPr>
              <w:t>Fortalecimiento y Modernización del Poder Legislativo</w:t>
            </w:r>
          </w:p>
        </w:tc>
      </w:tr>
      <w:tr w:rsidR="00355E55" w:rsidRPr="00C15EB3" w14:paraId="04253A5E" w14:textId="77777777" w:rsidTr="00884CA9">
        <w:trPr>
          <w:trHeight w:val="300"/>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176C30A" w14:textId="30E8DA8F" w:rsidR="00355E55" w:rsidRPr="00C15EB3" w:rsidRDefault="00355E55" w:rsidP="00711F7D">
            <w:pPr>
              <w:spacing w:after="0" w:line="240" w:lineRule="auto"/>
              <w:rPr>
                <w:rFonts w:ascii="Arial" w:eastAsia="Times New Roman" w:hAnsi="Arial" w:cs="Arial"/>
                <w:color w:val="000000"/>
                <w:lang w:eastAsia="es-MX"/>
              </w:rPr>
            </w:pPr>
            <w:r w:rsidRPr="00C15EB3">
              <w:rPr>
                <w:rFonts w:ascii="Arial" w:eastAsia="Times New Roman" w:hAnsi="Arial" w:cs="Arial"/>
                <w:b/>
                <w:color w:val="000000"/>
                <w:lang w:eastAsia="es-MX"/>
              </w:rPr>
              <w:t>5.2 Siglas:</w:t>
            </w:r>
            <w:r w:rsidR="008C3303" w:rsidRPr="00C15EB3">
              <w:rPr>
                <w:rFonts w:ascii="Arial" w:eastAsia="Times New Roman" w:hAnsi="Arial" w:cs="Arial"/>
                <w:color w:val="000000"/>
                <w:lang w:eastAsia="es-MX"/>
              </w:rPr>
              <w:t xml:space="preserve"> </w:t>
            </w:r>
            <w:r w:rsidR="008432CD">
              <w:rPr>
                <w:rFonts w:ascii="Arial" w:eastAsia="Times New Roman" w:hAnsi="Arial" w:cs="Arial"/>
                <w:color w:val="000000"/>
                <w:lang w:eastAsia="es-MX"/>
              </w:rPr>
              <w:t xml:space="preserve">R149- </w:t>
            </w:r>
            <w:r w:rsidR="005370FF">
              <w:rPr>
                <w:rFonts w:ascii="Arial" w:eastAsia="Times New Roman" w:hAnsi="Arial" w:cs="Arial"/>
                <w:color w:val="000000"/>
                <w:sz w:val="20"/>
                <w:szCs w:val="20"/>
                <w:lang w:eastAsia="es-MX"/>
              </w:rPr>
              <w:t>Fortalecimiento y Modernización del Poder Legislativo</w:t>
            </w:r>
          </w:p>
        </w:tc>
      </w:tr>
      <w:tr w:rsidR="00355E55" w:rsidRPr="00C15EB3" w14:paraId="6F668A71" w14:textId="77777777" w:rsidTr="00884CA9">
        <w:trPr>
          <w:trHeight w:val="300"/>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33CD28F" w14:textId="19EF78EB" w:rsidR="00355E55" w:rsidRPr="00C15EB3" w:rsidRDefault="00355E55" w:rsidP="005370FF">
            <w:pPr>
              <w:spacing w:after="0" w:line="240" w:lineRule="auto"/>
              <w:rPr>
                <w:rFonts w:ascii="Arial" w:eastAsia="Times New Roman" w:hAnsi="Arial" w:cs="Arial"/>
                <w:color w:val="000000"/>
                <w:lang w:eastAsia="es-MX"/>
              </w:rPr>
            </w:pPr>
            <w:r w:rsidRPr="00C15EB3">
              <w:rPr>
                <w:rFonts w:ascii="Arial" w:eastAsia="Times New Roman" w:hAnsi="Arial" w:cs="Arial"/>
                <w:b/>
                <w:color w:val="000000"/>
                <w:lang w:eastAsia="es-MX"/>
              </w:rPr>
              <w:t>5.3 Ente público coordinador del (los) programa(s):</w:t>
            </w:r>
            <w:r w:rsidR="008C3303" w:rsidRPr="00C15EB3">
              <w:rPr>
                <w:rFonts w:ascii="Arial" w:eastAsia="Times New Roman" w:hAnsi="Arial" w:cs="Arial"/>
                <w:b/>
                <w:color w:val="000000"/>
                <w:lang w:eastAsia="es-MX"/>
              </w:rPr>
              <w:t xml:space="preserve"> </w:t>
            </w:r>
            <w:r w:rsidR="00E108F2">
              <w:rPr>
                <w:rFonts w:ascii="Arial" w:hAnsi="Arial" w:cs="Arial"/>
                <w:bCs/>
                <w:sz w:val="20"/>
                <w:szCs w:val="20"/>
                <w:lang w:eastAsia="es-MX"/>
              </w:rPr>
              <w:t>H. Congreso del Estado de Sinaloa</w:t>
            </w:r>
            <w:r w:rsidR="00E257E9" w:rsidRPr="00C15EB3">
              <w:rPr>
                <w:rFonts w:ascii="Arial" w:hAnsi="Arial" w:cs="Arial"/>
                <w:bCs/>
                <w:sz w:val="20"/>
                <w:szCs w:val="20"/>
                <w:lang w:eastAsia="es-MX"/>
              </w:rPr>
              <w:t>.</w:t>
            </w:r>
            <w:r w:rsidR="009C490B" w:rsidRPr="00C15EB3">
              <w:rPr>
                <w:rFonts w:ascii="Arial" w:hAnsi="Arial" w:cs="Arial"/>
                <w:bCs/>
                <w:sz w:val="20"/>
                <w:szCs w:val="20"/>
                <w:lang w:eastAsia="es-MX"/>
              </w:rPr>
              <w:t xml:space="preserve"> </w:t>
            </w:r>
          </w:p>
        </w:tc>
      </w:tr>
      <w:tr w:rsidR="00355E55" w:rsidRPr="00C15EB3" w14:paraId="07C09D32" w14:textId="77777777" w:rsidTr="00884CA9">
        <w:trPr>
          <w:trHeight w:val="300"/>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BDA10BA" w14:textId="77777777" w:rsidR="00355E55" w:rsidRPr="00C15EB3" w:rsidRDefault="00355E55" w:rsidP="00355E55">
            <w:pPr>
              <w:spacing w:after="0" w:line="240" w:lineRule="auto"/>
              <w:rPr>
                <w:rFonts w:ascii="Arial" w:eastAsia="Times New Roman" w:hAnsi="Arial" w:cs="Arial"/>
                <w:b/>
                <w:color w:val="000000"/>
                <w:lang w:eastAsia="es-MX"/>
              </w:rPr>
            </w:pPr>
            <w:r w:rsidRPr="00C15EB3">
              <w:rPr>
                <w:rFonts w:ascii="Arial" w:eastAsia="Times New Roman" w:hAnsi="Arial" w:cs="Arial"/>
                <w:b/>
                <w:color w:val="000000"/>
                <w:lang w:eastAsia="es-MX"/>
              </w:rPr>
              <w:t xml:space="preserve">5.4 Poder público al que pertenece(n) el(los) </w:t>
            </w:r>
            <w:r w:rsidR="0001317D" w:rsidRPr="00C15EB3">
              <w:rPr>
                <w:rFonts w:ascii="Arial" w:eastAsia="Times New Roman" w:hAnsi="Arial" w:cs="Arial"/>
                <w:b/>
                <w:color w:val="000000"/>
                <w:lang w:eastAsia="es-MX"/>
              </w:rPr>
              <w:t>programa(s).</w:t>
            </w:r>
          </w:p>
        </w:tc>
      </w:tr>
      <w:tr w:rsidR="00355E55" w:rsidRPr="00C15EB3" w14:paraId="5C672873" w14:textId="77777777" w:rsidTr="00884CA9">
        <w:trPr>
          <w:trHeight w:val="300"/>
          <w:jc w:val="center"/>
        </w:trPr>
        <w:tc>
          <w:tcPr>
            <w:tcW w:w="9493" w:type="dxa"/>
            <w:gridSpan w:val="2"/>
            <w:tcBorders>
              <w:top w:val="nil"/>
              <w:left w:val="single" w:sz="4" w:space="0" w:color="auto"/>
              <w:bottom w:val="single" w:sz="4" w:space="0" w:color="auto"/>
              <w:right w:val="single" w:sz="4" w:space="0" w:color="auto"/>
            </w:tcBorders>
            <w:shd w:val="clear" w:color="auto" w:fill="auto"/>
            <w:vAlign w:val="bottom"/>
            <w:hideMark/>
          </w:tcPr>
          <w:p w14:paraId="035B30AE" w14:textId="77777777" w:rsidR="00355E55" w:rsidRPr="00C15EB3" w:rsidRDefault="00355E55" w:rsidP="00355E55">
            <w:pPr>
              <w:spacing w:after="0" w:line="240" w:lineRule="auto"/>
              <w:rPr>
                <w:rFonts w:ascii="Arial" w:eastAsia="Times New Roman" w:hAnsi="Arial" w:cs="Arial"/>
                <w:color w:val="000000"/>
                <w:lang w:eastAsia="es-MX"/>
              </w:rPr>
            </w:pPr>
            <w:r w:rsidRPr="00C15EB3">
              <w:rPr>
                <w:rFonts w:ascii="Arial" w:eastAsia="Times New Roman" w:hAnsi="Arial" w:cs="Arial"/>
                <w:b/>
                <w:color w:val="000000"/>
                <w:lang w:eastAsia="es-MX"/>
              </w:rPr>
              <w:t>Poder Ejecutivo</w:t>
            </w:r>
            <w:r w:rsidRPr="00C15EB3">
              <w:rPr>
                <w:rFonts w:ascii="Arial" w:eastAsia="Times New Roman" w:hAnsi="Arial" w:cs="Arial"/>
                <w:color w:val="000000"/>
                <w:lang w:eastAsia="es-MX"/>
              </w:rPr>
              <w:t>__ P</w:t>
            </w:r>
            <w:r w:rsidRPr="00C15EB3">
              <w:rPr>
                <w:rFonts w:ascii="Arial" w:eastAsia="Times New Roman" w:hAnsi="Arial" w:cs="Arial"/>
                <w:b/>
                <w:color w:val="000000"/>
                <w:lang w:eastAsia="es-MX"/>
              </w:rPr>
              <w:t xml:space="preserve">oder </w:t>
            </w:r>
            <w:proofErr w:type="spellStart"/>
            <w:r w:rsidRPr="00C15EB3">
              <w:rPr>
                <w:rFonts w:ascii="Arial" w:eastAsia="Times New Roman" w:hAnsi="Arial" w:cs="Arial"/>
                <w:b/>
                <w:color w:val="000000"/>
                <w:lang w:eastAsia="es-MX"/>
              </w:rPr>
              <w:t>Legislativo</w:t>
            </w:r>
            <w:r w:rsidRPr="00C15EB3">
              <w:rPr>
                <w:rFonts w:ascii="Arial" w:eastAsia="Times New Roman" w:hAnsi="Arial" w:cs="Arial"/>
                <w:color w:val="000000"/>
                <w:lang w:eastAsia="es-MX"/>
              </w:rPr>
              <w:t>_</w:t>
            </w:r>
            <w:r w:rsidR="005370FF" w:rsidRPr="005370FF">
              <w:rPr>
                <w:rFonts w:ascii="Arial" w:eastAsia="Times New Roman" w:hAnsi="Arial" w:cs="Arial"/>
                <w:color w:val="000000"/>
                <w:u w:val="single"/>
                <w:lang w:eastAsia="es-MX"/>
              </w:rPr>
              <w:t>X</w:t>
            </w:r>
            <w:proofErr w:type="spellEnd"/>
            <w:r w:rsidRPr="00C15EB3">
              <w:rPr>
                <w:rFonts w:ascii="Arial" w:eastAsia="Times New Roman" w:hAnsi="Arial" w:cs="Arial"/>
                <w:color w:val="000000"/>
                <w:lang w:eastAsia="es-MX"/>
              </w:rPr>
              <w:t xml:space="preserve">__ </w:t>
            </w:r>
            <w:r w:rsidRPr="00C15EB3">
              <w:rPr>
                <w:rFonts w:ascii="Arial" w:eastAsia="Times New Roman" w:hAnsi="Arial" w:cs="Arial"/>
                <w:b/>
                <w:color w:val="000000"/>
                <w:lang w:eastAsia="es-MX"/>
              </w:rPr>
              <w:t>Poder Judicial</w:t>
            </w:r>
            <w:r w:rsidRPr="00C15EB3">
              <w:rPr>
                <w:rFonts w:ascii="Arial" w:eastAsia="Times New Roman" w:hAnsi="Arial" w:cs="Arial"/>
                <w:color w:val="000000"/>
                <w:lang w:eastAsia="es-MX"/>
              </w:rPr>
              <w:t xml:space="preserve">___ </w:t>
            </w:r>
            <w:r w:rsidRPr="00C15EB3">
              <w:rPr>
                <w:rFonts w:ascii="Arial" w:eastAsia="Times New Roman" w:hAnsi="Arial" w:cs="Arial"/>
                <w:b/>
                <w:color w:val="000000"/>
                <w:lang w:eastAsia="es-MX"/>
              </w:rPr>
              <w:t>Ente Autónomo</w:t>
            </w:r>
            <w:r w:rsidRPr="00C15EB3">
              <w:rPr>
                <w:rFonts w:ascii="Arial" w:eastAsia="Times New Roman" w:hAnsi="Arial" w:cs="Arial"/>
                <w:color w:val="000000"/>
                <w:lang w:eastAsia="es-MX"/>
              </w:rPr>
              <w:t>___</w:t>
            </w:r>
          </w:p>
        </w:tc>
      </w:tr>
      <w:tr w:rsidR="00355E55" w:rsidRPr="00C15EB3" w14:paraId="7B4BD5D5" w14:textId="77777777" w:rsidTr="00884CA9">
        <w:trPr>
          <w:trHeight w:val="300"/>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C87A82E" w14:textId="77777777" w:rsidR="00355E55" w:rsidRPr="00C15EB3" w:rsidRDefault="00355E55" w:rsidP="00355E55">
            <w:pPr>
              <w:spacing w:after="0" w:line="240" w:lineRule="auto"/>
              <w:rPr>
                <w:rFonts w:ascii="Arial" w:eastAsia="Times New Roman" w:hAnsi="Arial" w:cs="Arial"/>
                <w:b/>
                <w:color w:val="000000"/>
                <w:lang w:eastAsia="es-MX"/>
              </w:rPr>
            </w:pPr>
            <w:r w:rsidRPr="00C15EB3">
              <w:rPr>
                <w:rFonts w:ascii="Arial" w:eastAsia="Times New Roman" w:hAnsi="Arial" w:cs="Arial"/>
                <w:b/>
                <w:color w:val="000000"/>
                <w:lang w:eastAsia="es-MX"/>
              </w:rPr>
              <w:t>5.5 Ámbito gubernamental al que p</w:t>
            </w:r>
            <w:r w:rsidR="0001317D" w:rsidRPr="00C15EB3">
              <w:rPr>
                <w:rFonts w:ascii="Arial" w:eastAsia="Times New Roman" w:hAnsi="Arial" w:cs="Arial"/>
                <w:b/>
                <w:color w:val="000000"/>
                <w:lang w:eastAsia="es-MX"/>
              </w:rPr>
              <w:t>ertenece(n) el(los) programa(s).</w:t>
            </w:r>
          </w:p>
        </w:tc>
      </w:tr>
      <w:tr w:rsidR="00355E55" w:rsidRPr="00C15EB3" w14:paraId="5A3BCC38" w14:textId="77777777" w:rsidTr="00884CA9">
        <w:trPr>
          <w:trHeight w:val="300"/>
          <w:jc w:val="center"/>
        </w:trPr>
        <w:tc>
          <w:tcPr>
            <w:tcW w:w="9493" w:type="dxa"/>
            <w:gridSpan w:val="2"/>
            <w:tcBorders>
              <w:top w:val="nil"/>
              <w:left w:val="single" w:sz="4" w:space="0" w:color="auto"/>
              <w:bottom w:val="single" w:sz="4" w:space="0" w:color="auto"/>
              <w:right w:val="single" w:sz="4" w:space="0" w:color="auto"/>
            </w:tcBorders>
            <w:shd w:val="clear" w:color="auto" w:fill="auto"/>
            <w:vAlign w:val="bottom"/>
            <w:hideMark/>
          </w:tcPr>
          <w:p w14:paraId="27574697" w14:textId="77777777" w:rsidR="00355E55" w:rsidRPr="00C15EB3" w:rsidRDefault="00355E55" w:rsidP="005370FF">
            <w:pPr>
              <w:spacing w:after="0" w:line="240" w:lineRule="auto"/>
              <w:rPr>
                <w:rFonts w:ascii="Arial" w:eastAsia="Times New Roman" w:hAnsi="Arial" w:cs="Arial"/>
                <w:color w:val="000000"/>
                <w:lang w:eastAsia="es-MX"/>
              </w:rPr>
            </w:pPr>
            <w:r w:rsidRPr="00C15EB3">
              <w:rPr>
                <w:rFonts w:ascii="Arial" w:eastAsia="Times New Roman" w:hAnsi="Arial" w:cs="Arial"/>
                <w:b/>
                <w:color w:val="000000"/>
                <w:lang w:eastAsia="es-MX"/>
              </w:rPr>
              <w:t>Federal</w:t>
            </w:r>
            <w:r w:rsidRPr="00C15EB3">
              <w:rPr>
                <w:rFonts w:ascii="Arial" w:eastAsia="Times New Roman" w:hAnsi="Arial" w:cs="Arial"/>
                <w:color w:val="000000"/>
                <w:lang w:eastAsia="es-MX"/>
              </w:rPr>
              <w:t xml:space="preserve">___ </w:t>
            </w:r>
            <w:proofErr w:type="spellStart"/>
            <w:r w:rsidRPr="00C15EB3">
              <w:rPr>
                <w:rFonts w:ascii="Arial" w:eastAsia="Times New Roman" w:hAnsi="Arial" w:cs="Arial"/>
                <w:b/>
                <w:color w:val="000000"/>
                <w:lang w:eastAsia="es-MX"/>
              </w:rPr>
              <w:t>Estatal</w:t>
            </w:r>
            <w:r w:rsidRPr="00C15EB3">
              <w:rPr>
                <w:rFonts w:ascii="Arial" w:eastAsia="Times New Roman" w:hAnsi="Arial" w:cs="Arial"/>
                <w:color w:val="000000"/>
                <w:lang w:eastAsia="es-MX"/>
              </w:rPr>
              <w:t>_</w:t>
            </w:r>
            <w:r w:rsidR="005370FF" w:rsidRPr="005370FF">
              <w:rPr>
                <w:rFonts w:ascii="Arial" w:eastAsia="Times New Roman" w:hAnsi="Arial" w:cs="Arial"/>
                <w:color w:val="000000"/>
                <w:u w:val="single"/>
                <w:lang w:eastAsia="es-MX"/>
              </w:rPr>
              <w:t>X</w:t>
            </w:r>
            <w:proofErr w:type="spellEnd"/>
            <w:r w:rsidRPr="00C15EB3">
              <w:rPr>
                <w:rFonts w:ascii="Arial" w:eastAsia="Times New Roman" w:hAnsi="Arial" w:cs="Arial"/>
                <w:color w:val="000000"/>
                <w:lang w:eastAsia="es-MX"/>
              </w:rPr>
              <w:t xml:space="preserve">__ </w:t>
            </w:r>
            <w:r w:rsidRPr="00C15EB3">
              <w:rPr>
                <w:rFonts w:ascii="Arial" w:eastAsia="Times New Roman" w:hAnsi="Arial" w:cs="Arial"/>
                <w:b/>
                <w:color w:val="000000"/>
                <w:lang w:eastAsia="es-MX"/>
              </w:rPr>
              <w:t>Local</w:t>
            </w:r>
            <w:r w:rsidRPr="00C15EB3">
              <w:rPr>
                <w:rFonts w:ascii="Arial" w:eastAsia="Times New Roman" w:hAnsi="Arial" w:cs="Arial"/>
                <w:color w:val="000000"/>
                <w:lang w:eastAsia="es-MX"/>
              </w:rPr>
              <w:t>___</w:t>
            </w:r>
          </w:p>
        </w:tc>
      </w:tr>
      <w:tr w:rsidR="00355E55" w:rsidRPr="00C15EB3" w14:paraId="4FF27C2E" w14:textId="77777777" w:rsidTr="0001317D">
        <w:trPr>
          <w:trHeight w:val="336"/>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316777B" w14:textId="77777777" w:rsidR="00355E55" w:rsidRPr="00C15EB3" w:rsidRDefault="00355E55" w:rsidP="00355E55">
            <w:pPr>
              <w:spacing w:after="0" w:line="240" w:lineRule="auto"/>
              <w:rPr>
                <w:rFonts w:ascii="Arial" w:eastAsia="Times New Roman" w:hAnsi="Arial" w:cs="Arial"/>
                <w:b/>
                <w:color w:val="000000"/>
                <w:lang w:eastAsia="es-MX"/>
              </w:rPr>
            </w:pPr>
            <w:r w:rsidRPr="00C15EB3">
              <w:rPr>
                <w:rFonts w:ascii="Arial" w:eastAsia="Times New Roman" w:hAnsi="Arial" w:cs="Arial"/>
                <w:b/>
                <w:color w:val="000000"/>
                <w:lang w:eastAsia="es-MX"/>
              </w:rPr>
              <w:t>5.6 Nombre de la(s) unidad(es) administrativa(s) y de (los) titular(es</w:t>
            </w:r>
            <w:r w:rsidR="0001317D" w:rsidRPr="00C15EB3">
              <w:rPr>
                <w:rFonts w:ascii="Arial" w:eastAsia="Times New Roman" w:hAnsi="Arial" w:cs="Arial"/>
                <w:b/>
                <w:color w:val="000000"/>
                <w:lang w:eastAsia="es-MX"/>
              </w:rPr>
              <w:t>) a cargo del (los) programa(s).</w:t>
            </w:r>
          </w:p>
        </w:tc>
      </w:tr>
      <w:tr w:rsidR="00355E55" w:rsidRPr="00C15EB3" w14:paraId="2F6CC6A0" w14:textId="77777777" w:rsidTr="009C490B">
        <w:trPr>
          <w:trHeight w:val="300"/>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92CA07" w14:textId="77777777" w:rsidR="00355E55" w:rsidRPr="006B6A3B" w:rsidRDefault="00355E55" w:rsidP="00D802FF">
            <w:pPr>
              <w:spacing w:line="240" w:lineRule="auto"/>
              <w:rPr>
                <w:rFonts w:ascii="Arial" w:eastAsia="Times New Roman" w:hAnsi="Arial" w:cs="Arial"/>
                <w:b/>
                <w:color w:val="000000"/>
                <w:lang w:eastAsia="es-MX"/>
              </w:rPr>
            </w:pPr>
            <w:r w:rsidRPr="006B6A3B">
              <w:rPr>
                <w:rFonts w:ascii="Arial" w:eastAsia="Times New Roman" w:hAnsi="Arial" w:cs="Arial"/>
                <w:b/>
                <w:color w:val="000000"/>
                <w:lang w:eastAsia="es-MX"/>
              </w:rPr>
              <w:t>5.6.1 Nombre(s) de la(s) unidad(es) administrativa(s) a cargo de (los) programa(s):</w:t>
            </w:r>
          </w:p>
          <w:p w14:paraId="48E5C959" w14:textId="4B1EE733" w:rsidR="00702108" w:rsidRPr="006B6A3B" w:rsidRDefault="00702108" w:rsidP="00702108">
            <w:pPr>
              <w:pStyle w:val="Prrafodelista"/>
              <w:numPr>
                <w:ilvl w:val="0"/>
                <w:numId w:val="17"/>
              </w:numPr>
              <w:spacing w:after="0" w:line="252" w:lineRule="auto"/>
              <w:ind w:left="342" w:hanging="284"/>
              <w:contextualSpacing w:val="0"/>
              <w:rPr>
                <w:rFonts w:ascii="Arial" w:hAnsi="Arial" w:cs="Arial"/>
                <w:bCs/>
                <w:sz w:val="20"/>
                <w:szCs w:val="20"/>
                <w:lang w:eastAsia="es-MX"/>
              </w:rPr>
            </w:pPr>
            <w:r w:rsidRPr="006B6A3B">
              <w:rPr>
                <w:rFonts w:ascii="Arial" w:hAnsi="Arial" w:cs="Arial"/>
                <w:bCs/>
                <w:sz w:val="20"/>
                <w:szCs w:val="20"/>
                <w:lang w:eastAsia="es-MX"/>
              </w:rPr>
              <w:t>Secretaría General</w:t>
            </w:r>
          </w:p>
          <w:p w14:paraId="74DB3A70" w14:textId="77777777" w:rsidR="004A0EF9" w:rsidRPr="004A0EF9" w:rsidRDefault="004A0EF9" w:rsidP="004A0EF9">
            <w:pPr>
              <w:pStyle w:val="Prrafodelista"/>
              <w:spacing w:after="0" w:line="252" w:lineRule="auto"/>
              <w:ind w:left="342"/>
              <w:contextualSpacing w:val="0"/>
              <w:rPr>
                <w:rFonts w:ascii="Arial" w:hAnsi="Arial" w:cs="Arial"/>
                <w:bCs/>
                <w:sz w:val="20"/>
                <w:szCs w:val="20"/>
                <w:lang w:eastAsia="es-MX"/>
              </w:rPr>
            </w:pPr>
          </w:p>
          <w:p w14:paraId="39DB5C32" w14:textId="77777777" w:rsidR="00E06D56" w:rsidRPr="00E06D56" w:rsidRDefault="00E06D56" w:rsidP="00E06D56">
            <w:pPr>
              <w:spacing w:after="0" w:line="252" w:lineRule="auto"/>
              <w:rPr>
                <w:rFonts w:ascii="Arial" w:hAnsi="Arial" w:cs="Arial"/>
                <w:bCs/>
                <w:sz w:val="20"/>
                <w:szCs w:val="20"/>
                <w:lang w:eastAsia="es-MX"/>
              </w:rPr>
            </w:pPr>
          </w:p>
        </w:tc>
      </w:tr>
      <w:tr w:rsidR="00355E55" w:rsidRPr="00C15EB3" w14:paraId="344EA8D5" w14:textId="77777777" w:rsidTr="004A0EF9">
        <w:trPr>
          <w:trHeight w:val="597"/>
          <w:jc w:val="center"/>
        </w:trPr>
        <w:tc>
          <w:tcPr>
            <w:tcW w:w="9493"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0CC781" w14:textId="77777777" w:rsidR="00E06D56" w:rsidRPr="00C15EB3" w:rsidRDefault="00355E55" w:rsidP="00355E55">
            <w:pPr>
              <w:spacing w:after="0" w:line="240" w:lineRule="auto"/>
              <w:rPr>
                <w:rFonts w:ascii="Arial" w:eastAsia="Times New Roman" w:hAnsi="Arial" w:cs="Arial"/>
                <w:b/>
                <w:color w:val="000000"/>
                <w:lang w:eastAsia="es-MX"/>
              </w:rPr>
            </w:pPr>
            <w:r w:rsidRPr="00C15EB3">
              <w:rPr>
                <w:rFonts w:ascii="Arial" w:eastAsia="Times New Roman" w:hAnsi="Arial" w:cs="Arial"/>
                <w:b/>
                <w:color w:val="000000"/>
                <w:lang w:eastAsia="es-MX"/>
              </w:rPr>
              <w:t>5.6.2 Nombre(s) de (los) titular(es) de la(s) unidad(es) administrativa(s) a cargo de (los) programa(s) (nombre completo, correo electrónico y teléfono con clave lada):</w:t>
            </w:r>
          </w:p>
        </w:tc>
      </w:tr>
      <w:tr w:rsidR="00702108" w:rsidRPr="00C15EB3" w14:paraId="1CCE82D7" w14:textId="77777777" w:rsidTr="004A0EF9">
        <w:trPr>
          <w:trHeight w:val="30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FCEB7" w14:textId="77777777" w:rsidR="00555247" w:rsidRPr="006B6A3B" w:rsidRDefault="00555247" w:rsidP="00702108">
            <w:pPr>
              <w:spacing w:after="0" w:line="252" w:lineRule="auto"/>
              <w:ind w:left="58"/>
              <w:rPr>
                <w:rFonts w:ascii="Arial" w:eastAsia="Times New Roman" w:hAnsi="Arial" w:cs="Arial"/>
                <w:b/>
                <w:color w:val="000000"/>
                <w:lang w:eastAsia="es-MX"/>
              </w:rPr>
            </w:pPr>
            <w:r w:rsidRPr="006B6A3B">
              <w:rPr>
                <w:rFonts w:ascii="Arial" w:eastAsia="Times New Roman" w:hAnsi="Arial" w:cs="Arial"/>
                <w:b/>
                <w:color w:val="000000"/>
                <w:lang w:eastAsia="es-MX"/>
              </w:rPr>
              <w:t>Nombre:</w:t>
            </w:r>
          </w:p>
          <w:p w14:paraId="1B9A2C6E" w14:textId="77777777" w:rsidR="00555247" w:rsidRPr="006B6A3B" w:rsidRDefault="00555247" w:rsidP="00702108">
            <w:pPr>
              <w:spacing w:after="0" w:line="252" w:lineRule="auto"/>
              <w:ind w:left="58"/>
              <w:rPr>
                <w:rFonts w:ascii="Arial" w:hAnsi="Arial" w:cs="Arial"/>
                <w:bCs/>
                <w:sz w:val="20"/>
                <w:szCs w:val="20"/>
                <w:lang w:eastAsia="es-MX"/>
              </w:rPr>
            </w:pPr>
          </w:p>
          <w:p w14:paraId="777295CD" w14:textId="77777777" w:rsidR="00702108" w:rsidRPr="006B6A3B" w:rsidRDefault="00702108" w:rsidP="00702108">
            <w:pPr>
              <w:spacing w:after="0" w:line="252" w:lineRule="auto"/>
              <w:ind w:left="58"/>
              <w:rPr>
                <w:rFonts w:ascii="Arial" w:hAnsi="Arial" w:cs="Arial"/>
                <w:bCs/>
                <w:sz w:val="20"/>
                <w:szCs w:val="20"/>
                <w:lang w:eastAsia="es-MX"/>
              </w:rPr>
            </w:pPr>
            <w:r w:rsidRPr="006B6A3B">
              <w:rPr>
                <w:rFonts w:ascii="Arial" w:hAnsi="Arial" w:cs="Arial"/>
                <w:bCs/>
                <w:sz w:val="20"/>
                <w:szCs w:val="20"/>
                <w:lang w:eastAsia="es-MX"/>
              </w:rPr>
              <w:t>Ing. Ing. José Antonio Ríos Rojo</w:t>
            </w:r>
          </w:p>
          <w:p w14:paraId="01E9CD77" w14:textId="77777777" w:rsidR="00702108" w:rsidRPr="006B6A3B" w:rsidRDefault="00555247" w:rsidP="00702108">
            <w:pPr>
              <w:spacing w:after="0" w:line="252" w:lineRule="auto"/>
              <w:ind w:left="58"/>
              <w:rPr>
                <w:rFonts w:ascii="Arial" w:hAnsi="Arial" w:cs="Arial"/>
                <w:bCs/>
                <w:sz w:val="20"/>
                <w:szCs w:val="20"/>
                <w:lang w:eastAsia="es-MX"/>
              </w:rPr>
            </w:pPr>
            <w:r w:rsidRPr="006B6A3B">
              <w:rPr>
                <w:rFonts w:ascii="Arial" w:hAnsi="Arial" w:cs="Arial"/>
                <w:bCs/>
                <w:sz w:val="20"/>
                <w:szCs w:val="20"/>
                <w:lang w:eastAsia="es-MX"/>
              </w:rPr>
              <w:t>Teléfono: (667) 758-15-00 Extensión 1802</w:t>
            </w:r>
          </w:p>
          <w:p w14:paraId="017C089B" w14:textId="77777777" w:rsidR="00555247" w:rsidRPr="006B6A3B" w:rsidRDefault="00555247" w:rsidP="00702108">
            <w:pPr>
              <w:spacing w:after="0" w:line="252" w:lineRule="auto"/>
              <w:ind w:left="58"/>
              <w:rPr>
                <w:rFonts w:ascii="Arial" w:hAnsi="Arial" w:cs="Arial"/>
                <w:bCs/>
                <w:sz w:val="20"/>
                <w:szCs w:val="20"/>
                <w:lang w:eastAsia="es-MX"/>
              </w:rPr>
            </w:pPr>
            <w:r w:rsidRPr="006B6A3B">
              <w:rPr>
                <w:rFonts w:ascii="Arial" w:hAnsi="Arial" w:cs="Arial"/>
                <w:bCs/>
                <w:sz w:val="20"/>
                <w:szCs w:val="20"/>
                <w:lang w:eastAsia="es-MX"/>
              </w:rPr>
              <w:t>Correo: jose.rios@congresosinaloa.gob.mx</w:t>
            </w:r>
          </w:p>
          <w:p w14:paraId="25914A84" w14:textId="7B986B03" w:rsidR="00555247" w:rsidRPr="00702108" w:rsidRDefault="00555247" w:rsidP="006B6A3B">
            <w:pPr>
              <w:spacing w:after="0" w:line="252" w:lineRule="auto"/>
              <w:ind w:left="58"/>
              <w:rPr>
                <w:rFonts w:asciiTheme="majorHAnsi" w:hAnsiTheme="majorHAnsi" w:cstheme="majorHAnsi"/>
                <w:bCs/>
                <w:lang w:eastAsia="es-MX"/>
              </w:rPr>
            </w:pP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51E4806B" w14:textId="77777777" w:rsidR="00702108" w:rsidRPr="006B6A3B" w:rsidRDefault="00702108" w:rsidP="00702108">
            <w:pPr>
              <w:spacing w:after="0" w:line="240" w:lineRule="auto"/>
              <w:rPr>
                <w:rFonts w:ascii="Arial" w:eastAsia="Times New Roman" w:hAnsi="Arial" w:cs="Arial"/>
                <w:b/>
                <w:color w:val="000000"/>
                <w:lang w:eastAsia="es-MX"/>
              </w:rPr>
            </w:pPr>
            <w:r w:rsidRPr="006B6A3B">
              <w:rPr>
                <w:rFonts w:ascii="Arial" w:eastAsia="Times New Roman" w:hAnsi="Arial" w:cs="Arial"/>
                <w:b/>
                <w:color w:val="000000"/>
                <w:lang w:eastAsia="es-MX"/>
              </w:rPr>
              <w:t>Unidad administrativa:</w:t>
            </w:r>
          </w:p>
          <w:p w14:paraId="461F7A3D" w14:textId="77777777" w:rsidR="00555247" w:rsidRPr="006B6A3B" w:rsidRDefault="00555247" w:rsidP="00702108">
            <w:pPr>
              <w:spacing w:after="0" w:line="240" w:lineRule="auto"/>
              <w:rPr>
                <w:rFonts w:ascii="Arial" w:eastAsia="Times New Roman" w:hAnsi="Arial" w:cs="Arial"/>
                <w:color w:val="000000"/>
                <w:sz w:val="20"/>
                <w:szCs w:val="20"/>
                <w:lang w:eastAsia="es-MX"/>
              </w:rPr>
            </w:pPr>
          </w:p>
          <w:p w14:paraId="63B34926" w14:textId="77777777" w:rsidR="00702108" w:rsidRPr="006B6A3B" w:rsidRDefault="00702108" w:rsidP="00702108">
            <w:pPr>
              <w:spacing w:after="0" w:line="252" w:lineRule="auto"/>
              <w:rPr>
                <w:rFonts w:ascii="Arial" w:hAnsi="Arial" w:cs="Arial"/>
                <w:bCs/>
                <w:sz w:val="20"/>
                <w:szCs w:val="20"/>
                <w:lang w:eastAsia="es-MX"/>
              </w:rPr>
            </w:pPr>
            <w:r w:rsidRPr="006B6A3B">
              <w:rPr>
                <w:rFonts w:ascii="Arial" w:hAnsi="Arial" w:cs="Arial"/>
                <w:bCs/>
                <w:sz w:val="20"/>
                <w:szCs w:val="20"/>
                <w:lang w:eastAsia="es-MX"/>
              </w:rPr>
              <w:t>Secretaría general</w:t>
            </w:r>
          </w:p>
          <w:p w14:paraId="7751EBC3" w14:textId="5378C746" w:rsidR="00702108" w:rsidRPr="00914732" w:rsidRDefault="00555247" w:rsidP="00702108">
            <w:pPr>
              <w:spacing w:after="0" w:line="240" w:lineRule="auto"/>
              <w:rPr>
                <w:rFonts w:ascii="Arial" w:hAnsi="Arial" w:cs="Arial"/>
                <w:bCs/>
                <w:sz w:val="20"/>
                <w:szCs w:val="20"/>
                <w:lang w:eastAsia="es-MX"/>
              </w:rPr>
            </w:pPr>
            <w:r w:rsidRPr="006B6A3B">
              <w:rPr>
                <w:rFonts w:ascii="Arial" w:hAnsi="Arial" w:cs="Arial"/>
                <w:bCs/>
                <w:sz w:val="20"/>
                <w:szCs w:val="20"/>
                <w:lang w:eastAsia="es-MX"/>
              </w:rPr>
              <w:t xml:space="preserve">Boulevard Culiacán y Avenida Palenque Sin/Número, Colonia Recursos Hidráulicos, Código Postal 80100, Culiacán, Sinaloa. </w:t>
            </w:r>
          </w:p>
        </w:tc>
      </w:tr>
    </w:tbl>
    <w:p w14:paraId="397E3445" w14:textId="77777777" w:rsidR="00355E55" w:rsidRPr="00C15EB3" w:rsidRDefault="00355E55" w:rsidP="00355E55">
      <w:pPr>
        <w:autoSpaceDE w:val="0"/>
        <w:autoSpaceDN w:val="0"/>
        <w:adjustRightInd w:val="0"/>
        <w:spacing w:after="0"/>
        <w:jc w:val="both"/>
        <w:rPr>
          <w:rFonts w:ascii="Arial" w:hAnsi="Arial" w:cs="Arial"/>
        </w:rPr>
      </w:pPr>
    </w:p>
    <w:tbl>
      <w:tblPr>
        <w:tblW w:w="9493" w:type="dxa"/>
        <w:jc w:val="center"/>
        <w:tblCellMar>
          <w:left w:w="70" w:type="dxa"/>
          <w:right w:w="70" w:type="dxa"/>
        </w:tblCellMar>
        <w:tblLook w:val="04A0" w:firstRow="1" w:lastRow="0" w:firstColumn="1" w:lastColumn="0" w:noHBand="0" w:noVBand="1"/>
      </w:tblPr>
      <w:tblGrid>
        <w:gridCol w:w="9493"/>
      </w:tblGrid>
      <w:tr w:rsidR="00355E55" w:rsidRPr="00C15EB3" w14:paraId="7CB3226E" w14:textId="77777777" w:rsidTr="00C15EB3">
        <w:trPr>
          <w:trHeight w:val="300"/>
          <w:jc w:val="center"/>
        </w:trPr>
        <w:tc>
          <w:tcPr>
            <w:tcW w:w="9493" w:type="dxa"/>
            <w:tcBorders>
              <w:top w:val="single" w:sz="4" w:space="0" w:color="auto"/>
              <w:left w:val="single" w:sz="4" w:space="0" w:color="auto"/>
              <w:bottom w:val="single" w:sz="4" w:space="0" w:color="auto"/>
              <w:right w:val="single" w:sz="4" w:space="0" w:color="auto"/>
            </w:tcBorders>
            <w:shd w:val="clear" w:color="auto" w:fill="806000" w:themeFill="accent4" w:themeFillShade="80"/>
            <w:hideMark/>
          </w:tcPr>
          <w:p w14:paraId="39A7FD74" w14:textId="77777777" w:rsidR="00355E55" w:rsidRPr="00C15EB3" w:rsidRDefault="00355E55" w:rsidP="00355E55">
            <w:pPr>
              <w:spacing w:after="0" w:line="240" w:lineRule="auto"/>
              <w:rPr>
                <w:rFonts w:ascii="Arial" w:eastAsia="Times New Roman" w:hAnsi="Arial" w:cs="Arial"/>
                <w:b/>
                <w:bCs/>
                <w:color w:val="FFFFFF" w:themeColor="background1"/>
                <w:lang w:eastAsia="es-MX"/>
              </w:rPr>
            </w:pPr>
            <w:r w:rsidRPr="00C15EB3">
              <w:rPr>
                <w:rFonts w:ascii="Arial" w:eastAsia="Times New Roman" w:hAnsi="Arial" w:cs="Arial"/>
                <w:b/>
                <w:bCs/>
                <w:color w:val="FFFFFF" w:themeColor="background1"/>
                <w:lang w:eastAsia="es-MX"/>
              </w:rPr>
              <w:t>6. DATOS DE CONTRATACIÓN DE LA EVALUACIÓN</w:t>
            </w:r>
          </w:p>
        </w:tc>
      </w:tr>
      <w:tr w:rsidR="00355E55" w:rsidRPr="00C15EB3" w14:paraId="59B4D4AA" w14:textId="77777777" w:rsidTr="00884CA9">
        <w:trPr>
          <w:trHeight w:val="300"/>
          <w:jc w:val="center"/>
        </w:trPr>
        <w:tc>
          <w:tcPr>
            <w:tcW w:w="9493" w:type="dxa"/>
            <w:tcBorders>
              <w:top w:val="single" w:sz="4" w:space="0" w:color="auto"/>
              <w:left w:val="single" w:sz="4" w:space="0" w:color="auto"/>
              <w:bottom w:val="single" w:sz="4" w:space="0" w:color="auto"/>
              <w:right w:val="single" w:sz="4" w:space="0" w:color="auto"/>
            </w:tcBorders>
            <w:shd w:val="clear" w:color="auto" w:fill="auto"/>
            <w:hideMark/>
          </w:tcPr>
          <w:p w14:paraId="7F3CC740" w14:textId="77777777" w:rsidR="00355E55" w:rsidRPr="00C15EB3" w:rsidRDefault="0001317D" w:rsidP="00355E55">
            <w:pPr>
              <w:spacing w:after="0" w:line="240" w:lineRule="auto"/>
              <w:rPr>
                <w:rFonts w:ascii="Arial" w:eastAsia="Times New Roman" w:hAnsi="Arial" w:cs="Arial"/>
                <w:b/>
                <w:color w:val="000000"/>
                <w:lang w:eastAsia="es-MX"/>
              </w:rPr>
            </w:pPr>
            <w:r w:rsidRPr="00C15EB3">
              <w:rPr>
                <w:rFonts w:ascii="Arial" w:eastAsia="Times New Roman" w:hAnsi="Arial" w:cs="Arial"/>
                <w:b/>
                <w:color w:val="000000"/>
                <w:lang w:eastAsia="es-MX"/>
              </w:rPr>
              <w:t>6.1 Tipo de contratación.</w:t>
            </w:r>
          </w:p>
        </w:tc>
      </w:tr>
      <w:tr w:rsidR="00355E55" w:rsidRPr="00C15EB3" w14:paraId="45FCC1F1" w14:textId="77777777" w:rsidTr="00884CA9">
        <w:trPr>
          <w:trHeight w:val="675"/>
          <w:jc w:val="center"/>
        </w:trPr>
        <w:tc>
          <w:tcPr>
            <w:tcW w:w="9493" w:type="dxa"/>
            <w:tcBorders>
              <w:top w:val="single" w:sz="4" w:space="0" w:color="auto"/>
              <w:left w:val="single" w:sz="4" w:space="0" w:color="auto"/>
              <w:bottom w:val="single" w:sz="4" w:space="0" w:color="auto"/>
              <w:right w:val="single" w:sz="4" w:space="0" w:color="auto"/>
            </w:tcBorders>
            <w:shd w:val="clear" w:color="auto" w:fill="auto"/>
            <w:hideMark/>
          </w:tcPr>
          <w:p w14:paraId="094F65B0" w14:textId="751A24CF" w:rsidR="00355E55" w:rsidRPr="00C15EB3" w:rsidRDefault="00355E55" w:rsidP="00D11829">
            <w:pPr>
              <w:spacing w:after="0" w:line="240" w:lineRule="auto"/>
              <w:rPr>
                <w:rFonts w:ascii="Arial" w:eastAsia="Times New Roman" w:hAnsi="Arial" w:cs="Arial"/>
                <w:color w:val="000000"/>
                <w:lang w:eastAsia="es-MX"/>
              </w:rPr>
            </w:pPr>
            <w:r w:rsidRPr="00C15EB3">
              <w:rPr>
                <w:rFonts w:ascii="Arial" w:eastAsia="Times New Roman" w:hAnsi="Arial" w:cs="Arial"/>
                <w:b/>
                <w:color w:val="000000"/>
                <w:lang w:eastAsia="es-MX"/>
              </w:rPr>
              <w:t>6.1.1 Adjudicación Directa</w:t>
            </w:r>
            <w:r w:rsidR="00AF3D2E">
              <w:rPr>
                <w:rFonts w:ascii="Arial" w:eastAsia="Times New Roman" w:hAnsi="Arial" w:cs="Arial"/>
                <w:b/>
                <w:color w:val="000000"/>
                <w:lang w:eastAsia="es-MX"/>
              </w:rPr>
              <w:t xml:space="preserve"> </w:t>
            </w:r>
            <w:r w:rsidR="00AF3D2E" w:rsidRPr="00AF3D2E">
              <w:rPr>
                <w:rFonts w:ascii="Arial" w:eastAsia="Times New Roman" w:hAnsi="Arial" w:cs="Arial"/>
                <w:color w:val="000000"/>
                <w:u w:val="single"/>
                <w:lang w:eastAsia="es-MX"/>
              </w:rPr>
              <w:t>X Adjudicación directa mediante cotización por escrito de al menos tres proveedores</w:t>
            </w:r>
            <w:r w:rsidR="00AF3D2E">
              <w:rPr>
                <w:rFonts w:ascii="Arial" w:eastAsia="Times New Roman" w:hAnsi="Arial" w:cs="Arial"/>
                <w:color w:val="000000"/>
                <w:lang w:eastAsia="es-MX"/>
              </w:rPr>
              <w:t xml:space="preserve"> </w:t>
            </w:r>
            <w:r w:rsidRPr="00C15EB3">
              <w:rPr>
                <w:rFonts w:ascii="Arial" w:eastAsia="Times New Roman" w:hAnsi="Arial" w:cs="Arial"/>
                <w:b/>
                <w:color w:val="000000"/>
                <w:lang w:eastAsia="es-MX"/>
              </w:rPr>
              <w:t>6.1.2 Invitación a tres</w:t>
            </w:r>
            <w:r w:rsidR="00D11829">
              <w:rPr>
                <w:rFonts w:ascii="Arial" w:eastAsia="Times New Roman" w:hAnsi="Arial" w:cs="Arial"/>
                <w:b/>
                <w:color w:val="000000"/>
                <w:lang w:eastAsia="es-MX"/>
              </w:rPr>
              <w:t>:</w:t>
            </w:r>
            <w:r w:rsidRPr="00C15EB3">
              <w:rPr>
                <w:rFonts w:ascii="Arial" w:eastAsia="Times New Roman" w:hAnsi="Arial" w:cs="Arial"/>
                <w:color w:val="000000"/>
                <w:lang w:eastAsia="es-MX"/>
              </w:rPr>
              <w:t>_</w:t>
            </w:r>
            <w:r w:rsidR="008367A9" w:rsidRPr="00C15EB3">
              <w:rPr>
                <w:rFonts w:ascii="Arial" w:eastAsia="Times New Roman" w:hAnsi="Arial" w:cs="Arial"/>
                <w:color w:val="000000"/>
                <w:lang w:eastAsia="es-MX"/>
              </w:rPr>
              <w:t>_</w:t>
            </w:r>
            <w:r w:rsidRPr="00C15EB3">
              <w:rPr>
                <w:rFonts w:ascii="Arial" w:eastAsia="Times New Roman" w:hAnsi="Arial" w:cs="Arial"/>
                <w:color w:val="000000"/>
                <w:lang w:eastAsia="es-MX"/>
              </w:rPr>
              <w:t xml:space="preserve"> </w:t>
            </w:r>
            <w:r w:rsidRPr="00C15EB3">
              <w:rPr>
                <w:rFonts w:ascii="Arial" w:eastAsia="Times New Roman" w:hAnsi="Arial" w:cs="Arial"/>
                <w:b/>
                <w:color w:val="000000"/>
                <w:lang w:eastAsia="es-MX"/>
              </w:rPr>
              <w:t>6.1.3 Licitación Pública Nacional___</w:t>
            </w:r>
            <w:r w:rsidRPr="00C15EB3">
              <w:rPr>
                <w:rFonts w:ascii="Arial" w:eastAsia="Times New Roman" w:hAnsi="Arial" w:cs="Arial"/>
                <w:b/>
                <w:color w:val="000000"/>
                <w:lang w:eastAsia="es-MX"/>
              </w:rPr>
              <w:br/>
              <w:t>6.1.4 Licitación Pública Internacional</w:t>
            </w:r>
            <w:r w:rsidRPr="00C15EB3">
              <w:rPr>
                <w:rFonts w:ascii="Arial" w:eastAsia="Times New Roman" w:hAnsi="Arial" w:cs="Arial"/>
                <w:color w:val="000000"/>
                <w:lang w:eastAsia="es-MX"/>
              </w:rPr>
              <w:t xml:space="preserve">___ </w:t>
            </w:r>
            <w:r w:rsidRPr="00C15EB3">
              <w:rPr>
                <w:rFonts w:ascii="Arial" w:eastAsia="Times New Roman" w:hAnsi="Arial" w:cs="Arial"/>
                <w:b/>
                <w:color w:val="000000"/>
                <w:lang w:eastAsia="es-MX"/>
              </w:rPr>
              <w:t>6.1.5 Otro: (Señalar)</w:t>
            </w:r>
            <w:r w:rsidRPr="00C15EB3">
              <w:rPr>
                <w:rFonts w:ascii="Arial" w:eastAsia="Times New Roman" w:hAnsi="Arial" w:cs="Arial"/>
                <w:color w:val="000000"/>
                <w:lang w:eastAsia="es-MX"/>
              </w:rPr>
              <w:t>_</w:t>
            </w:r>
            <w:r w:rsidR="00D11829">
              <w:rPr>
                <w:rFonts w:ascii="Arial" w:eastAsia="Times New Roman" w:hAnsi="Arial" w:cs="Arial"/>
                <w:color w:val="000000"/>
                <w:u w:val="single"/>
                <w:lang w:eastAsia="es-MX"/>
              </w:rPr>
              <w:t>________</w:t>
            </w:r>
            <w:r w:rsidRPr="00C15EB3">
              <w:rPr>
                <w:rFonts w:ascii="Arial" w:eastAsia="Times New Roman" w:hAnsi="Arial" w:cs="Arial"/>
                <w:color w:val="000000"/>
                <w:lang w:eastAsia="es-MX"/>
              </w:rPr>
              <w:t>__</w:t>
            </w:r>
          </w:p>
        </w:tc>
      </w:tr>
      <w:tr w:rsidR="00355E55" w:rsidRPr="00C15EB3" w14:paraId="1C178AFB" w14:textId="77777777" w:rsidTr="00884CA9">
        <w:trPr>
          <w:trHeight w:val="300"/>
          <w:jc w:val="center"/>
        </w:trPr>
        <w:tc>
          <w:tcPr>
            <w:tcW w:w="9493" w:type="dxa"/>
            <w:tcBorders>
              <w:top w:val="single" w:sz="4" w:space="0" w:color="auto"/>
              <w:left w:val="single" w:sz="4" w:space="0" w:color="auto"/>
              <w:bottom w:val="single" w:sz="4" w:space="0" w:color="auto"/>
              <w:right w:val="single" w:sz="4" w:space="0" w:color="auto"/>
            </w:tcBorders>
            <w:shd w:val="clear" w:color="auto" w:fill="auto"/>
            <w:hideMark/>
          </w:tcPr>
          <w:p w14:paraId="0CA90C73" w14:textId="77777777" w:rsidR="0001317D" w:rsidRPr="00C15EB3" w:rsidRDefault="00355E55" w:rsidP="00D802FF">
            <w:pPr>
              <w:spacing w:line="240" w:lineRule="auto"/>
              <w:rPr>
                <w:rFonts w:ascii="Arial" w:eastAsia="Times New Roman" w:hAnsi="Arial" w:cs="Arial"/>
                <w:b/>
                <w:color w:val="000000"/>
                <w:lang w:eastAsia="es-MX"/>
              </w:rPr>
            </w:pPr>
            <w:r w:rsidRPr="00C15EB3">
              <w:rPr>
                <w:rFonts w:ascii="Arial" w:eastAsia="Times New Roman" w:hAnsi="Arial" w:cs="Arial"/>
                <w:b/>
                <w:color w:val="000000"/>
                <w:lang w:eastAsia="es-MX"/>
              </w:rPr>
              <w:t>6.2 Unidad administrativa responsable de contratar la evaluación:</w:t>
            </w:r>
            <w:r w:rsidR="0001317D" w:rsidRPr="00C15EB3">
              <w:rPr>
                <w:rFonts w:ascii="Arial" w:eastAsia="Times New Roman" w:hAnsi="Arial" w:cs="Arial"/>
                <w:b/>
                <w:color w:val="000000"/>
                <w:lang w:eastAsia="es-MX"/>
              </w:rPr>
              <w:t xml:space="preserve"> </w:t>
            </w:r>
          </w:p>
          <w:p w14:paraId="4C4F5FB5" w14:textId="77777777" w:rsidR="00355E55" w:rsidRPr="00C15EB3" w:rsidRDefault="00D11829" w:rsidP="00355E55">
            <w:pPr>
              <w:spacing w:after="0" w:line="240" w:lineRule="auto"/>
              <w:rPr>
                <w:rFonts w:ascii="Arial" w:eastAsia="Times New Roman" w:hAnsi="Arial" w:cs="Arial"/>
                <w:color w:val="000000"/>
                <w:lang w:eastAsia="es-MX"/>
              </w:rPr>
            </w:pPr>
            <w:r>
              <w:rPr>
                <w:rFonts w:ascii="Arial" w:hAnsi="Arial" w:cs="Arial"/>
                <w:bCs/>
                <w:sz w:val="20"/>
                <w:szCs w:val="20"/>
                <w:lang w:eastAsia="es-MX"/>
              </w:rPr>
              <w:t>Dirección administrativa</w:t>
            </w:r>
          </w:p>
        </w:tc>
      </w:tr>
      <w:tr w:rsidR="00355E55" w:rsidRPr="00C15EB3" w14:paraId="5D790339" w14:textId="77777777" w:rsidTr="00884CA9">
        <w:trPr>
          <w:trHeight w:val="300"/>
          <w:jc w:val="center"/>
        </w:trPr>
        <w:tc>
          <w:tcPr>
            <w:tcW w:w="9493" w:type="dxa"/>
            <w:tcBorders>
              <w:top w:val="single" w:sz="4" w:space="0" w:color="auto"/>
              <w:left w:val="single" w:sz="4" w:space="0" w:color="auto"/>
              <w:bottom w:val="single" w:sz="4" w:space="0" w:color="auto"/>
              <w:right w:val="single" w:sz="4" w:space="0" w:color="auto"/>
            </w:tcBorders>
            <w:shd w:val="clear" w:color="auto" w:fill="auto"/>
            <w:hideMark/>
          </w:tcPr>
          <w:p w14:paraId="4E3B8C0F" w14:textId="7010823B" w:rsidR="00355E55" w:rsidRPr="00C15EB3" w:rsidRDefault="00355E55" w:rsidP="00D11829">
            <w:pPr>
              <w:spacing w:after="0" w:line="240" w:lineRule="auto"/>
              <w:rPr>
                <w:rFonts w:ascii="Arial" w:eastAsia="Times New Roman" w:hAnsi="Arial" w:cs="Arial"/>
                <w:color w:val="000000"/>
                <w:lang w:eastAsia="es-MX"/>
              </w:rPr>
            </w:pPr>
            <w:r w:rsidRPr="00C15EB3">
              <w:rPr>
                <w:rFonts w:ascii="Arial" w:eastAsia="Times New Roman" w:hAnsi="Arial" w:cs="Arial"/>
                <w:b/>
                <w:color w:val="000000"/>
                <w:lang w:eastAsia="es-MX"/>
              </w:rPr>
              <w:t>6.3</w:t>
            </w:r>
            <w:r w:rsidR="0001317D" w:rsidRPr="00C15EB3">
              <w:rPr>
                <w:rFonts w:ascii="Arial" w:eastAsia="Times New Roman" w:hAnsi="Arial" w:cs="Arial"/>
                <w:b/>
                <w:color w:val="000000"/>
                <w:lang w:eastAsia="es-MX"/>
              </w:rPr>
              <w:t xml:space="preserve"> Costo total de la evaluación:</w:t>
            </w:r>
            <w:r w:rsidR="0001317D" w:rsidRPr="00C15EB3">
              <w:rPr>
                <w:rFonts w:ascii="Arial" w:eastAsia="Times New Roman" w:hAnsi="Arial" w:cs="Arial"/>
                <w:color w:val="000000"/>
                <w:lang w:eastAsia="es-MX"/>
              </w:rPr>
              <w:t xml:space="preserve"> </w:t>
            </w:r>
            <w:r w:rsidR="006A1B70" w:rsidRPr="006A1B70">
              <w:rPr>
                <w:rFonts w:ascii="Arial" w:hAnsi="Arial" w:cs="Arial"/>
                <w:bCs/>
                <w:sz w:val="20"/>
                <w:szCs w:val="20"/>
                <w:lang w:eastAsia="es-MX"/>
              </w:rPr>
              <w:t>$</w:t>
            </w:r>
            <w:r w:rsidR="00F91955" w:rsidRPr="00F91955">
              <w:rPr>
                <w:rFonts w:ascii="Arial" w:hAnsi="Arial" w:cs="Arial"/>
                <w:bCs/>
                <w:sz w:val="20"/>
                <w:szCs w:val="20"/>
                <w:lang w:eastAsia="es-MX"/>
              </w:rPr>
              <w:t>$270,000.00 más IVA, menos retenciones</w:t>
            </w:r>
            <w:r w:rsidR="00F91955">
              <w:rPr>
                <w:rFonts w:ascii="Arial" w:hAnsi="Arial" w:cs="Arial"/>
                <w:bCs/>
                <w:sz w:val="20"/>
                <w:szCs w:val="20"/>
                <w:lang w:eastAsia="es-MX"/>
              </w:rPr>
              <w:t xml:space="preserve"> de ISR</w:t>
            </w:r>
          </w:p>
        </w:tc>
      </w:tr>
      <w:tr w:rsidR="00355E55" w:rsidRPr="00C15EB3" w14:paraId="1A43B5A4" w14:textId="77777777" w:rsidTr="0001317D">
        <w:trPr>
          <w:trHeight w:val="409"/>
          <w:jc w:val="center"/>
        </w:trPr>
        <w:tc>
          <w:tcPr>
            <w:tcW w:w="9493" w:type="dxa"/>
            <w:tcBorders>
              <w:top w:val="single" w:sz="4" w:space="0" w:color="auto"/>
              <w:left w:val="single" w:sz="4" w:space="0" w:color="auto"/>
              <w:bottom w:val="single" w:sz="4" w:space="0" w:color="auto"/>
              <w:right w:val="single" w:sz="4" w:space="0" w:color="auto"/>
            </w:tcBorders>
            <w:shd w:val="clear" w:color="auto" w:fill="auto"/>
            <w:hideMark/>
          </w:tcPr>
          <w:p w14:paraId="067D9181" w14:textId="185890B6" w:rsidR="00355E55" w:rsidRPr="00C15EB3" w:rsidRDefault="0001317D" w:rsidP="00D11829">
            <w:pPr>
              <w:spacing w:after="0" w:line="240" w:lineRule="auto"/>
              <w:rPr>
                <w:rFonts w:ascii="Arial" w:eastAsia="Times New Roman" w:hAnsi="Arial" w:cs="Arial"/>
                <w:color w:val="000000"/>
                <w:lang w:eastAsia="es-MX"/>
              </w:rPr>
            </w:pPr>
            <w:r w:rsidRPr="00C15EB3">
              <w:rPr>
                <w:rFonts w:ascii="Arial" w:eastAsia="Times New Roman" w:hAnsi="Arial" w:cs="Arial"/>
                <w:b/>
                <w:color w:val="000000"/>
                <w:lang w:eastAsia="es-MX"/>
              </w:rPr>
              <w:t>6.4 Fuente de Financiamiento</w:t>
            </w:r>
            <w:r w:rsidR="00355E55" w:rsidRPr="00C15EB3">
              <w:rPr>
                <w:rFonts w:ascii="Arial" w:eastAsia="Times New Roman" w:hAnsi="Arial" w:cs="Arial"/>
                <w:b/>
                <w:color w:val="000000"/>
                <w:lang w:eastAsia="es-MX"/>
              </w:rPr>
              <w:t>:</w:t>
            </w:r>
            <w:r w:rsidRPr="00C15EB3">
              <w:rPr>
                <w:rFonts w:ascii="Arial" w:eastAsia="Times New Roman" w:hAnsi="Arial" w:cs="Arial"/>
                <w:color w:val="000000"/>
                <w:lang w:eastAsia="es-MX"/>
              </w:rPr>
              <w:t xml:space="preserve"> </w:t>
            </w:r>
            <w:r w:rsidR="00D11829">
              <w:rPr>
                <w:rFonts w:ascii="Arial" w:eastAsia="Times New Roman" w:hAnsi="Arial" w:cs="Arial"/>
                <w:color w:val="000000"/>
                <w:sz w:val="20"/>
                <w:szCs w:val="20"/>
                <w:lang w:eastAsia="es-MX"/>
              </w:rPr>
              <w:t xml:space="preserve">Recursos </w:t>
            </w:r>
            <w:r w:rsidR="006A1B70">
              <w:rPr>
                <w:rFonts w:ascii="Arial" w:eastAsia="Times New Roman" w:hAnsi="Arial" w:cs="Arial"/>
                <w:color w:val="000000"/>
                <w:sz w:val="20"/>
                <w:szCs w:val="20"/>
                <w:lang w:eastAsia="es-MX"/>
              </w:rPr>
              <w:t>fiscales</w:t>
            </w:r>
          </w:p>
        </w:tc>
      </w:tr>
    </w:tbl>
    <w:p w14:paraId="329C1BC3" w14:textId="77777777" w:rsidR="00355E55" w:rsidRPr="00C15EB3" w:rsidRDefault="00355E55" w:rsidP="00355E55">
      <w:pPr>
        <w:autoSpaceDE w:val="0"/>
        <w:autoSpaceDN w:val="0"/>
        <w:adjustRightInd w:val="0"/>
        <w:spacing w:after="0"/>
        <w:jc w:val="both"/>
        <w:rPr>
          <w:rFonts w:ascii="Arial" w:hAnsi="Arial" w:cs="Arial"/>
        </w:rPr>
      </w:pPr>
    </w:p>
    <w:tbl>
      <w:tblPr>
        <w:tblW w:w="9493" w:type="dxa"/>
        <w:jc w:val="center"/>
        <w:tblCellMar>
          <w:left w:w="70" w:type="dxa"/>
          <w:right w:w="70" w:type="dxa"/>
        </w:tblCellMar>
        <w:tblLook w:val="04A0" w:firstRow="1" w:lastRow="0" w:firstColumn="1" w:lastColumn="0" w:noHBand="0" w:noVBand="1"/>
      </w:tblPr>
      <w:tblGrid>
        <w:gridCol w:w="9493"/>
      </w:tblGrid>
      <w:tr w:rsidR="00355E55" w:rsidRPr="00C15EB3" w14:paraId="5711FF1C" w14:textId="77777777" w:rsidTr="00C15EB3">
        <w:trPr>
          <w:trHeight w:val="300"/>
          <w:jc w:val="center"/>
        </w:trPr>
        <w:tc>
          <w:tcPr>
            <w:tcW w:w="9493" w:type="dxa"/>
            <w:tcBorders>
              <w:top w:val="single" w:sz="4" w:space="0" w:color="auto"/>
              <w:left w:val="single" w:sz="4" w:space="0" w:color="auto"/>
              <w:bottom w:val="single" w:sz="4" w:space="0" w:color="auto"/>
              <w:right w:val="single" w:sz="4" w:space="0" w:color="auto"/>
            </w:tcBorders>
            <w:shd w:val="clear" w:color="auto" w:fill="806000" w:themeFill="accent4" w:themeFillShade="80"/>
            <w:hideMark/>
          </w:tcPr>
          <w:p w14:paraId="29E1D0BF" w14:textId="77777777" w:rsidR="00355E55" w:rsidRPr="00C15EB3" w:rsidRDefault="00355E55" w:rsidP="00355E55">
            <w:pPr>
              <w:spacing w:after="0" w:line="240" w:lineRule="auto"/>
              <w:rPr>
                <w:rFonts w:ascii="Arial" w:eastAsia="Times New Roman" w:hAnsi="Arial" w:cs="Arial"/>
                <w:b/>
                <w:bCs/>
                <w:color w:val="000000"/>
                <w:lang w:eastAsia="es-MX"/>
              </w:rPr>
            </w:pPr>
            <w:r w:rsidRPr="00C15EB3">
              <w:rPr>
                <w:rFonts w:ascii="Arial" w:eastAsia="Times New Roman" w:hAnsi="Arial" w:cs="Arial"/>
                <w:b/>
                <w:bCs/>
                <w:color w:val="FFFFFF" w:themeColor="background1"/>
                <w:lang w:eastAsia="es-MX"/>
              </w:rPr>
              <w:t>7. DIFUSIÓN DE LA EVALUACIÓN</w:t>
            </w:r>
          </w:p>
        </w:tc>
      </w:tr>
      <w:tr w:rsidR="00355E55" w:rsidRPr="00C15EB3" w14:paraId="364C6E5C" w14:textId="77777777" w:rsidTr="00884CA9">
        <w:trPr>
          <w:trHeight w:val="300"/>
          <w:jc w:val="center"/>
        </w:trPr>
        <w:tc>
          <w:tcPr>
            <w:tcW w:w="9493" w:type="dxa"/>
            <w:tcBorders>
              <w:top w:val="single" w:sz="4" w:space="0" w:color="auto"/>
              <w:left w:val="single" w:sz="4" w:space="0" w:color="auto"/>
              <w:bottom w:val="single" w:sz="4" w:space="0" w:color="auto"/>
              <w:right w:val="single" w:sz="4" w:space="0" w:color="auto"/>
            </w:tcBorders>
            <w:shd w:val="clear" w:color="auto" w:fill="auto"/>
            <w:hideMark/>
          </w:tcPr>
          <w:p w14:paraId="6874B933" w14:textId="77777777" w:rsidR="008D64CD" w:rsidRPr="00C15EB3" w:rsidRDefault="00355E55" w:rsidP="00A74E61">
            <w:pPr>
              <w:spacing w:after="0" w:line="240" w:lineRule="auto"/>
              <w:rPr>
                <w:rFonts w:ascii="Arial" w:eastAsia="Times New Roman" w:hAnsi="Arial" w:cs="Arial"/>
                <w:b/>
                <w:color w:val="000000"/>
                <w:lang w:eastAsia="es-MX"/>
              </w:rPr>
            </w:pPr>
            <w:r w:rsidRPr="00C15EB3">
              <w:rPr>
                <w:rFonts w:ascii="Arial" w:eastAsia="Times New Roman" w:hAnsi="Arial" w:cs="Arial"/>
                <w:b/>
                <w:color w:val="000000"/>
                <w:lang w:eastAsia="es-MX"/>
              </w:rPr>
              <w:t xml:space="preserve">7.1 Difusión en </w:t>
            </w:r>
            <w:r w:rsidR="00A74E61" w:rsidRPr="00C15EB3">
              <w:rPr>
                <w:rFonts w:ascii="Arial" w:eastAsia="Times New Roman" w:hAnsi="Arial" w:cs="Arial"/>
                <w:b/>
                <w:color w:val="000000"/>
                <w:lang w:eastAsia="es-MX"/>
              </w:rPr>
              <w:t>I</w:t>
            </w:r>
            <w:r w:rsidRPr="00C15EB3">
              <w:rPr>
                <w:rFonts w:ascii="Arial" w:eastAsia="Times New Roman" w:hAnsi="Arial" w:cs="Arial"/>
                <w:b/>
                <w:color w:val="000000"/>
                <w:lang w:eastAsia="es-MX"/>
              </w:rPr>
              <w:t>nternet de la evaluación</w:t>
            </w:r>
            <w:r w:rsidR="000F37B0">
              <w:rPr>
                <w:rFonts w:ascii="Arial" w:eastAsia="Times New Roman" w:hAnsi="Arial" w:cs="Arial"/>
                <w:b/>
                <w:color w:val="000000"/>
                <w:lang w:eastAsia="es-MX"/>
              </w:rPr>
              <w:t>:</w:t>
            </w:r>
          </w:p>
          <w:p w14:paraId="60F1C62C" w14:textId="7849E871" w:rsidR="00355E55" w:rsidRPr="00C15EB3" w:rsidRDefault="006A1B70" w:rsidP="00D11829">
            <w:pPr>
              <w:spacing w:after="0" w:line="240" w:lineRule="auto"/>
              <w:rPr>
                <w:rFonts w:ascii="Arial" w:eastAsia="Times New Roman" w:hAnsi="Arial" w:cs="Arial"/>
                <w:color w:val="000000"/>
                <w:lang w:eastAsia="es-MX"/>
              </w:rPr>
            </w:pPr>
            <w:r w:rsidRPr="006A1B70">
              <w:rPr>
                <w:rFonts w:ascii="Arial" w:eastAsia="Times New Roman" w:hAnsi="Arial" w:cs="Arial"/>
                <w:color w:val="000000"/>
                <w:lang w:eastAsia="es-MX"/>
              </w:rPr>
              <w:t>https://www.congresosinaloa.gob.mx/transparencia/pbr-sed/</w:t>
            </w:r>
          </w:p>
        </w:tc>
      </w:tr>
      <w:tr w:rsidR="00355E55" w:rsidRPr="00C15EB3" w14:paraId="6F45BA0E" w14:textId="77777777" w:rsidTr="00884CA9">
        <w:trPr>
          <w:trHeight w:val="300"/>
          <w:jc w:val="center"/>
        </w:trPr>
        <w:tc>
          <w:tcPr>
            <w:tcW w:w="9493" w:type="dxa"/>
            <w:tcBorders>
              <w:top w:val="single" w:sz="4" w:space="0" w:color="auto"/>
              <w:left w:val="single" w:sz="4" w:space="0" w:color="auto"/>
              <w:bottom w:val="single" w:sz="4" w:space="0" w:color="auto"/>
              <w:right w:val="single" w:sz="4" w:space="0" w:color="auto"/>
            </w:tcBorders>
            <w:shd w:val="clear" w:color="auto" w:fill="auto"/>
            <w:hideMark/>
          </w:tcPr>
          <w:p w14:paraId="2D329A3D" w14:textId="77777777" w:rsidR="008D64CD" w:rsidRPr="00C15EB3" w:rsidRDefault="00A74E61" w:rsidP="00355E55">
            <w:pPr>
              <w:spacing w:after="0" w:line="240" w:lineRule="auto"/>
              <w:rPr>
                <w:rFonts w:ascii="Arial" w:eastAsia="Times New Roman" w:hAnsi="Arial" w:cs="Arial"/>
                <w:b/>
                <w:color w:val="000000"/>
                <w:lang w:eastAsia="es-MX"/>
              </w:rPr>
            </w:pPr>
            <w:r w:rsidRPr="00C15EB3">
              <w:rPr>
                <w:rFonts w:ascii="Arial" w:eastAsia="Times New Roman" w:hAnsi="Arial" w:cs="Arial"/>
                <w:b/>
                <w:color w:val="000000"/>
                <w:lang w:eastAsia="es-MX"/>
              </w:rPr>
              <w:t>7.2 Difusión en I</w:t>
            </w:r>
            <w:r w:rsidR="00355E55" w:rsidRPr="00C15EB3">
              <w:rPr>
                <w:rFonts w:ascii="Arial" w:eastAsia="Times New Roman" w:hAnsi="Arial" w:cs="Arial"/>
                <w:b/>
                <w:color w:val="000000"/>
                <w:lang w:eastAsia="es-MX"/>
              </w:rPr>
              <w:t>nternet del formato</w:t>
            </w:r>
            <w:r w:rsidR="000F37B0">
              <w:rPr>
                <w:rFonts w:ascii="Arial" w:eastAsia="Times New Roman" w:hAnsi="Arial" w:cs="Arial"/>
                <w:b/>
                <w:color w:val="000000"/>
                <w:lang w:eastAsia="es-MX"/>
              </w:rPr>
              <w:t>:</w:t>
            </w:r>
          </w:p>
          <w:p w14:paraId="0953CF56" w14:textId="77777777" w:rsidR="00355E55" w:rsidRPr="00C15EB3" w:rsidRDefault="005869A3" w:rsidP="00D11829">
            <w:pPr>
              <w:spacing w:after="0" w:line="240" w:lineRule="auto"/>
              <w:rPr>
                <w:rFonts w:ascii="Arial" w:eastAsia="Times New Roman" w:hAnsi="Arial" w:cs="Arial"/>
                <w:color w:val="000000"/>
                <w:lang w:eastAsia="es-MX"/>
              </w:rPr>
            </w:pPr>
            <w:r w:rsidRPr="005869A3">
              <w:rPr>
                <w:rFonts w:ascii="Arial" w:eastAsia="Times New Roman" w:hAnsi="Arial" w:cs="Arial"/>
                <w:color w:val="000000"/>
                <w:lang w:eastAsia="es-MX"/>
              </w:rPr>
              <w:t>https://www.congresosinaloa.gob.mx/transparencia/pbr-sed/</w:t>
            </w:r>
          </w:p>
        </w:tc>
      </w:tr>
    </w:tbl>
    <w:p w14:paraId="60FFA48B" w14:textId="77777777" w:rsidR="00925D70" w:rsidRPr="00C15EB3" w:rsidRDefault="008367A9" w:rsidP="008367A9">
      <w:pPr>
        <w:tabs>
          <w:tab w:val="left" w:pos="3039"/>
        </w:tabs>
        <w:rPr>
          <w:rFonts w:ascii="Arial" w:hAnsi="Arial" w:cs="Arial"/>
        </w:rPr>
      </w:pPr>
      <w:r w:rsidRPr="00C15EB3">
        <w:rPr>
          <w:rFonts w:ascii="Arial" w:hAnsi="Arial" w:cs="Arial"/>
        </w:rPr>
        <w:tab/>
      </w:r>
    </w:p>
    <w:sectPr w:rsidR="00925D70" w:rsidRPr="00C15EB3">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866794" w14:textId="77777777" w:rsidR="00C313CA" w:rsidRDefault="00C313CA" w:rsidP="00C50584">
      <w:pPr>
        <w:spacing w:after="0" w:line="240" w:lineRule="auto"/>
      </w:pPr>
      <w:r>
        <w:separator/>
      </w:r>
    </w:p>
  </w:endnote>
  <w:endnote w:type="continuationSeparator" w:id="0">
    <w:p w14:paraId="688DC095" w14:textId="77777777" w:rsidR="00C313CA" w:rsidRDefault="00C313CA" w:rsidP="00C50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401C91" w14:textId="77777777" w:rsidR="00152B81" w:rsidRDefault="00152B81" w:rsidP="00884A63">
    <w:pPr>
      <w:pStyle w:val="Piedepgina"/>
      <w:jc w:val="center"/>
    </w:pPr>
    <w:r>
      <w:fldChar w:fldCharType="begin"/>
    </w:r>
    <w:r>
      <w:instrText>PAGE   \* MERGEFORMAT</w:instrText>
    </w:r>
    <w:r>
      <w:fldChar w:fldCharType="separate"/>
    </w:r>
    <w:r w:rsidR="005C5069" w:rsidRPr="005C5069">
      <w:rPr>
        <w:noProof/>
        <w:lang w:val="es-ES"/>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CD1EE6" w14:textId="77777777" w:rsidR="00C313CA" w:rsidRDefault="00C313CA" w:rsidP="00C50584">
      <w:pPr>
        <w:spacing w:after="0" w:line="240" w:lineRule="auto"/>
      </w:pPr>
      <w:r>
        <w:separator/>
      </w:r>
    </w:p>
  </w:footnote>
  <w:footnote w:type="continuationSeparator" w:id="0">
    <w:p w14:paraId="0D59A5CC" w14:textId="77777777" w:rsidR="00C313CA" w:rsidRDefault="00C313CA" w:rsidP="00C505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7"/>
      <w:gridCol w:w="8221"/>
    </w:tblGrid>
    <w:tr w:rsidR="00C15EB3" w14:paraId="2669B57C" w14:textId="77777777" w:rsidTr="00F34B03">
      <w:trPr>
        <w:trHeight w:val="704"/>
      </w:trPr>
      <w:tc>
        <w:tcPr>
          <w:tcW w:w="1277" w:type="dxa"/>
        </w:tcPr>
        <w:p w14:paraId="236DEAD2" w14:textId="4AF002F7" w:rsidR="00C15EB3" w:rsidRDefault="00CB664F">
          <w:pPr>
            <w:pStyle w:val="Encabezado"/>
          </w:pPr>
          <w:r w:rsidRPr="00C361C5">
            <w:rPr>
              <w:rFonts w:asciiTheme="majorHAnsi" w:hAnsiTheme="majorHAnsi"/>
              <w:noProof/>
              <w:lang w:eastAsia="es-MX"/>
            </w:rPr>
            <w:drawing>
              <wp:anchor distT="0" distB="0" distL="114300" distR="114300" simplePos="0" relativeHeight="251659264" behindDoc="0" locked="0" layoutInCell="1" allowOverlap="1" wp14:anchorId="0A090D92" wp14:editId="793977DF">
                <wp:simplePos x="0" y="0"/>
                <wp:positionH relativeFrom="margin">
                  <wp:posOffset>-38735</wp:posOffset>
                </wp:positionH>
                <wp:positionV relativeFrom="paragraph">
                  <wp:posOffset>-165100</wp:posOffset>
                </wp:positionV>
                <wp:extent cx="924560" cy="551001"/>
                <wp:effectExtent l="0" t="0" r="0" b="1905"/>
                <wp:wrapNone/>
                <wp:docPr id="8348073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34990" cy="557217"/>
                        </a:xfrm>
                        <a:prstGeom prst="rect">
                          <a:avLst/>
                        </a:prstGeom>
                      </pic:spPr>
                    </pic:pic>
                  </a:graphicData>
                </a:graphic>
                <wp14:sizeRelH relativeFrom="margin">
                  <wp14:pctWidth>0</wp14:pctWidth>
                </wp14:sizeRelH>
                <wp14:sizeRelV relativeFrom="margin">
                  <wp14:pctHeight>0</wp14:pctHeight>
                </wp14:sizeRelV>
              </wp:anchor>
            </w:drawing>
          </w:r>
        </w:p>
      </w:tc>
      <w:tc>
        <w:tcPr>
          <w:tcW w:w="8221" w:type="dxa"/>
        </w:tcPr>
        <w:p w14:paraId="4AD64C1C" w14:textId="76BCFAD7" w:rsidR="00C15EB3" w:rsidRPr="00C15EB3" w:rsidRDefault="00C15EB3" w:rsidP="00B71E24">
          <w:pPr>
            <w:pStyle w:val="Encabezado"/>
            <w:ind w:left="-11" w:firstLine="11"/>
            <w:jc w:val="center"/>
            <w:rPr>
              <w:rFonts w:ascii="Arial Black" w:hAnsi="Arial Black" w:cs="Arial"/>
              <w:b/>
            </w:rPr>
          </w:pPr>
          <w:r w:rsidRPr="00C15EB3">
            <w:rPr>
              <w:rFonts w:ascii="Arial Black" w:hAnsi="Arial Black" w:cs="Arial"/>
              <w:b/>
            </w:rPr>
            <w:t>Difusión de los Resultados de las Evaluaciones externas</w:t>
          </w:r>
        </w:p>
        <w:p w14:paraId="1A32B580" w14:textId="77777777" w:rsidR="00C15EB3" w:rsidRDefault="00C15EB3" w:rsidP="00C15EB3">
          <w:pPr>
            <w:pStyle w:val="Encabezado"/>
            <w:jc w:val="center"/>
            <w:rPr>
              <w:b/>
            </w:rPr>
          </w:pPr>
        </w:p>
      </w:tc>
    </w:tr>
  </w:tbl>
  <w:p w14:paraId="4064228D" w14:textId="77777777" w:rsidR="008D64CD" w:rsidRPr="008367A9" w:rsidRDefault="008D64CD" w:rsidP="008367A9">
    <w:pPr>
      <w:pStyle w:val="Encabezado"/>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C2CF5"/>
    <w:multiLevelType w:val="hybridMultilevel"/>
    <w:tmpl w:val="CBF28A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87C2F40"/>
    <w:multiLevelType w:val="hybridMultilevel"/>
    <w:tmpl w:val="D7F6A910"/>
    <w:lvl w:ilvl="0" w:tplc="4EA2067A">
      <w:start w:val="1"/>
      <w:numFmt w:val="decimal"/>
      <w:lvlText w:val="%1."/>
      <w:lvlJc w:val="left"/>
      <w:pPr>
        <w:ind w:left="360" w:hanging="360"/>
      </w:pPr>
      <w:rPr>
        <w:rFonts w:hint="default"/>
        <w:b w:val="0"/>
      </w:rPr>
    </w:lvl>
    <w:lvl w:ilvl="1" w:tplc="080A001B">
      <w:start w:val="1"/>
      <w:numFmt w:val="lowerRoman"/>
      <w:lvlText w:val="%2."/>
      <w:lvlJc w:val="right"/>
      <w:pPr>
        <w:ind w:left="1080" w:hanging="360"/>
      </w:pPr>
    </w:lvl>
    <w:lvl w:ilvl="2" w:tplc="080A001B">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nsid w:val="0D5B0F40"/>
    <w:multiLevelType w:val="hybridMultilevel"/>
    <w:tmpl w:val="993ADB9E"/>
    <w:lvl w:ilvl="0" w:tplc="D3BC64BE">
      <w:start w:val="1"/>
      <w:numFmt w:val="decimal"/>
      <w:lvlText w:val="%1."/>
      <w:lvlJc w:val="left"/>
      <w:pPr>
        <w:ind w:left="720" w:hanging="360"/>
      </w:pPr>
      <w:rPr>
        <w:rFonts w:asciiTheme="majorHAnsi" w:hAnsiTheme="majorHAnsi" w:hint="default"/>
        <w:b w:val="0"/>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EB26927"/>
    <w:multiLevelType w:val="hybridMultilevel"/>
    <w:tmpl w:val="A0B00C38"/>
    <w:lvl w:ilvl="0" w:tplc="8C205062">
      <w:start w:val="1"/>
      <w:numFmt w:val="bullet"/>
      <w:lvlText w:val="­"/>
      <w:lvlJc w:val="left"/>
      <w:pPr>
        <w:ind w:left="720" w:hanging="360"/>
      </w:pPr>
      <w:rPr>
        <w:rFonts w:ascii="Courier New" w:hAnsi="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1187E6F"/>
    <w:multiLevelType w:val="hybridMultilevel"/>
    <w:tmpl w:val="985ED1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6322436"/>
    <w:multiLevelType w:val="hybridMultilevel"/>
    <w:tmpl w:val="E83C06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96D16B1"/>
    <w:multiLevelType w:val="hybridMultilevel"/>
    <w:tmpl w:val="8DC66CD8"/>
    <w:lvl w:ilvl="0" w:tplc="080A001B">
      <w:start w:val="1"/>
      <w:numFmt w:val="low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7">
    <w:nsid w:val="1A1011CC"/>
    <w:multiLevelType w:val="hybridMultilevel"/>
    <w:tmpl w:val="F01AB3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1265936"/>
    <w:multiLevelType w:val="hybridMultilevel"/>
    <w:tmpl w:val="6FFA46FA"/>
    <w:lvl w:ilvl="0" w:tplc="080A001B">
      <w:start w:val="1"/>
      <w:numFmt w:val="low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9">
    <w:nsid w:val="248C59B5"/>
    <w:multiLevelType w:val="hybridMultilevel"/>
    <w:tmpl w:val="79B8FBDA"/>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nsid w:val="3D6F171D"/>
    <w:multiLevelType w:val="hybridMultilevel"/>
    <w:tmpl w:val="F468F892"/>
    <w:lvl w:ilvl="0" w:tplc="080A001B">
      <w:start w:val="1"/>
      <w:numFmt w:val="low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1">
    <w:nsid w:val="3DB503D6"/>
    <w:multiLevelType w:val="hybridMultilevel"/>
    <w:tmpl w:val="BE648C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9A3450E"/>
    <w:multiLevelType w:val="hybridMultilevel"/>
    <w:tmpl w:val="E31E74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DC70CDD"/>
    <w:multiLevelType w:val="hybridMultilevel"/>
    <w:tmpl w:val="35542730"/>
    <w:lvl w:ilvl="0" w:tplc="080A001B">
      <w:start w:val="1"/>
      <w:numFmt w:val="low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nsid w:val="52AF3E2A"/>
    <w:multiLevelType w:val="hybridMultilevel"/>
    <w:tmpl w:val="194CEF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B3F4024"/>
    <w:multiLevelType w:val="hybridMultilevel"/>
    <w:tmpl w:val="D778B7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CF01C48"/>
    <w:multiLevelType w:val="multilevel"/>
    <w:tmpl w:val="D7348B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703C71AD"/>
    <w:multiLevelType w:val="hybridMultilevel"/>
    <w:tmpl w:val="912243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6"/>
  </w:num>
  <w:num w:numId="4">
    <w:abstractNumId w:val="13"/>
  </w:num>
  <w:num w:numId="5">
    <w:abstractNumId w:val="8"/>
  </w:num>
  <w:num w:numId="6">
    <w:abstractNumId w:val="17"/>
  </w:num>
  <w:num w:numId="7">
    <w:abstractNumId w:val="0"/>
  </w:num>
  <w:num w:numId="8">
    <w:abstractNumId w:val="15"/>
  </w:num>
  <w:num w:numId="9">
    <w:abstractNumId w:val="16"/>
  </w:num>
  <w:num w:numId="10">
    <w:abstractNumId w:val="3"/>
  </w:num>
  <w:num w:numId="11">
    <w:abstractNumId w:val="7"/>
  </w:num>
  <w:num w:numId="12">
    <w:abstractNumId w:val="4"/>
  </w:num>
  <w:num w:numId="13">
    <w:abstractNumId w:val="2"/>
  </w:num>
  <w:num w:numId="14">
    <w:abstractNumId w:val="9"/>
  </w:num>
  <w:num w:numId="15">
    <w:abstractNumId w:val="5"/>
  </w:num>
  <w:num w:numId="16">
    <w:abstractNumId w:val="11"/>
  </w:num>
  <w:num w:numId="17">
    <w:abstractNumId w:val="1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942"/>
    <w:rsid w:val="0000101C"/>
    <w:rsid w:val="0001317D"/>
    <w:rsid w:val="00032D2A"/>
    <w:rsid w:val="0003598B"/>
    <w:rsid w:val="000556D8"/>
    <w:rsid w:val="00077970"/>
    <w:rsid w:val="00077B41"/>
    <w:rsid w:val="0008221D"/>
    <w:rsid w:val="0008366D"/>
    <w:rsid w:val="00090A47"/>
    <w:rsid w:val="000A1A1B"/>
    <w:rsid w:val="000A3A38"/>
    <w:rsid w:val="000A74FE"/>
    <w:rsid w:val="000B107C"/>
    <w:rsid w:val="000B2E36"/>
    <w:rsid w:val="000B4062"/>
    <w:rsid w:val="000C61B7"/>
    <w:rsid w:val="000C79CB"/>
    <w:rsid w:val="000E6B69"/>
    <w:rsid w:val="000E6CD7"/>
    <w:rsid w:val="000F0B7A"/>
    <w:rsid w:val="000F37B0"/>
    <w:rsid w:val="00104783"/>
    <w:rsid w:val="00105E97"/>
    <w:rsid w:val="001309A9"/>
    <w:rsid w:val="0014365C"/>
    <w:rsid w:val="00145960"/>
    <w:rsid w:val="001477EA"/>
    <w:rsid w:val="00152B81"/>
    <w:rsid w:val="001658D3"/>
    <w:rsid w:val="00165F7A"/>
    <w:rsid w:val="00172100"/>
    <w:rsid w:val="001721C0"/>
    <w:rsid w:val="001724F8"/>
    <w:rsid w:val="00180E36"/>
    <w:rsid w:val="0018418B"/>
    <w:rsid w:val="001842F7"/>
    <w:rsid w:val="00186C91"/>
    <w:rsid w:val="00191658"/>
    <w:rsid w:val="00192E18"/>
    <w:rsid w:val="00192EF3"/>
    <w:rsid w:val="0019395E"/>
    <w:rsid w:val="0019669F"/>
    <w:rsid w:val="001B031E"/>
    <w:rsid w:val="001B6582"/>
    <w:rsid w:val="001C5011"/>
    <w:rsid w:val="001D10A3"/>
    <w:rsid w:val="001D3FC7"/>
    <w:rsid w:val="001E6016"/>
    <w:rsid w:val="001F7DF8"/>
    <w:rsid w:val="00200F17"/>
    <w:rsid w:val="00203CB5"/>
    <w:rsid w:val="002157DE"/>
    <w:rsid w:val="00221DD8"/>
    <w:rsid w:val="00240736"/>
    <w:rsid w:val="00241964"/>
    <w:rsid w:val="002503EC"/>
    <w:rsid w:val="00255E2E"/>
    <w:rsid w:val="002661B1"/>
    <w:rsid w:val="00272B7D"/>
    <w:rsid w:val="00275664"/>
    <w:rsid w:val="002771EF"/>
    <w:rsid w:val="0028385A"/>
    <w:rsid w:val="002972FE"/>
    <w:rsid w:val="002A1F93"/>
    <w:rsid w:val="002A2AD2"/>
    <w:rsid w:val="002B66A9"/>
    <w:rsid w:val="002C503A"/>
    <w:rsid w:val="002F3CEE"/>
    <w:rsid w:val="002F53CD"/>
    <w:rsid w:val="002F614B"/>
    <w:rsid w:val="002F6868"/>
    <w:rsid w:val="00300BE5"/>
    <w:rsid w:val="003168F7"/>
    <w:rsid w:val="003175E0"/>
    <w:rsid w:val="00317F60"/>
    <w:rsid w:val="00324AFD"/>
    <w:rsid w:val="00325EEA"/>
    <w:rsid w:val="00332B0B"/>
    <w:rsid w:val="003416B2"/>
    <w:rsid w:val="00355E55"/>
    <w:rsid w:val="00370379"/>
    <w:rsid w:val="00385767"/>
    <w:rsid w:val="003A758C"/>
    <w:rsid w:val="003C3D4E"/>
    <w:rsid w:val="003C44B0"/>
    <w:rsid w:val="003E0BA0"/>
    <w:rsid w:val="003E204D"/>
    <w:rsid w:val="00400159"/>
    <w:rsid w:val="004056C2"/>
    <w:rsid w:val="00405BBC"/>
    <w:rsid w:val="00414022"/>
    <w:rsid w:val="0041606F"/>
    <w:rsid w:val="00420114"/>
    <w:rsid w:val="004222BC"/>
    <w:rsid w:val="00431FB4"/>
    <w:rsid w:val="004411F3"/>
    <w:rsid w:val="00441E3E"/>
    <w:rsid w:val="0044544A"/>
    <w:rsid w:val="00451C82"/>
    <w:rsid w:val="00463426"/>
    <w:rsid w:val="00463CDF"/>
    <w:rsid w:val="004648D4"/>
    <w:rsid w:val="00464A02"/>
    <w:rsid w:val="00464D9D"/>
    <w:rsid w:val="00495C61"/>
    <w:rsid w:val="004A0EF9"/>
    <w:rsid w:val="004A2DFF"/>
    <w:rsid w:val="004A2E6E"/>
    <w:rsid w:val="004B7829"/>
    <w:rsid w:val="004C6BB6"/>
    <w:rsid w:val="004C7DEA"/>
    <w:rsid w:val="004D061D"/>
    <w:rsid w:val="004D6D90"/>
    <w:rsid w:val="004E006E"/>
    <w:rsid w:val="004E7A69"/>
    <w:rsid w:val="004F36B6"/>
    <w:rsid w:val="00505AFE"/>
    <w:rsid w:val="00512E46"/>
    <w:rsid w:val="00524B97"/>
    <w:rsid w:val="0053254A"/>
    <w:rsid w:val="00535EC4"/>
    <w:rsid w:val="005370FF"/>
    <w:rsid w:val="0054327A"/>
    <w:rsid w:val="00555247"/>
    <w:rsid w:val="00562E6D"/>
    <w:rsid w:val="0056367C"/>
    <w:rsid w:val="00585797"/>
    <w:rsid w:val="005869A3"/>
    <w:rsid w:val="005875DB"/>
    <w:rsid w:val="00591421"/>
    <w:rsid w:val="005B0982"/>
    <w:rsid w:val="005C5069"/>
    <w:rsid w:val="005F5C3D"/>
    <w:rsid w:val="005F641B"/>
    <w:rsid w:val="00623688"/>
    <w:rsid w:val="00625EB0"/>
    <w:rsid w:val="00630A07"/>
    <w:rsid w:val="00636CEA"/>
    <w:rsid w:val="00650AD0"/>
    <w:rsid w:val="00651103"/>
    <w:rsid w:val="006578FD"/>
    <w:rsid w:val="00661D79"/>
    <w:rsid w:val="0066329D"/>
    <w:rsid w:val="0066429E"/>
    <w:rsid w:val="006668F8"/>
    <w:rsid w:val="00666A6A"/>
    <w:rsid w:val="0066788F"/>
    <w:rsid w:val="00675B27"/>
    <w:rsid w:val="00677EA3"/>
    <w:rsid w:val="006A0A2A"/>
    <w:rsid w:val="006A1B70"/>
    <w:rsid w:val="006A6CA6"/>
    <w:rsid w:val="006A70FF"/>
    <w:rsid w:val="006B2933"/>
    <w:rsid w:val="006B6A3B"/>
    <w:rsid w:val="006D1315"/>
    <w:rsid w:val="006D3506"/>
    <w:rsid w:val="006D6531"/>
    <w:rsid w:val="006E08DE"/>
    <w:rsid w:val="00702108"/>
    <w:rsid w:val="00704FB2"/>
    <w:rsid w:val="00711F7D"/>
    <w:rsid w:val="00736C19"/>
    <w:rsid w:val="00761CF0"/>
    <w:rsid w:val="00785C5F"/>
    <w:rsid w:val="007924E5"/>
    <w:rsid w:val="007B5EDE"/>
    <w:rsid w:val="007C6166"/>
    <w:rsid w:val="007E1544"/>
    <w:rsid w:val="007E21D6"/>
    <w:rsid w:val="00807224"/>
    <w:rsid w:val="008367A9"/>
    <w:rsid w:val="008432CD"/>
    <w:rsid w:val="008531FC"/>
    <w:rsid w:val="0086011E"/>
    <w:rsid w:val="00860928"/>
    <w:rsid w:val="00865C45"/>
    <w:rsid w:val="00866B32"/>
    <w:rsid w:val="008748B0"/>
    <w:rsid w:val="008831DD"/>
    <w:rsid w:val="00884A63"/>
    <w:rsid w:val="00884CA9"/>
    <w:rsid w:val="008A5591"/>
    <w:rsid w:val="008B726E"/>
    <w:rsid w:val="008C3303"/>
    <w:rsid w:val="008D2DC3"/>
    <w:rsid w:val="008D64CD"/>
    <w:rsid w:val="008E3002"/>
    <w:rsid w:val="00914732"/>
    <w:rsid w:val="00917268"/>
    <w:rsid w:val="00922DF1"/>
    <w:rsid w:val="00925D70"/>
    <w:rsid w:val="00951B57"/>
    <w:rsid w:val="00965096"/>
    <w:rsid w:val="00965991"/>
    <w:rsid w:val="00972D25"/>
    <w:rsid w:val="009738F8"/>
    <w:rsid w:val="009754F7"/>
    <w:rsid w:val="0097692E"/>
    <w:rsid w:val="00981B3E"/>
    <w:rsid w:val="009B1C9D"/>
    <w:rsid w:val="009C490B"/>
    <w:rsid w:val="009D12A3"/>
    <w:rsid w:val="009D143E"/>
    <w:rsid w:val="009E7E91"/>
    <w:rsid w:val="009F063B"/>
    <w:rsid w:val="009F10A5"/>
    <w:rsid w:val="00A017B8"/>
    <w:rsid w:val="00A155EF"/>
    <w:rsid w:val="00A20160"/>
    <w:rsid w:val="00A250ED"/>
    <w:rsid w:val="00A45428"/>
    <w:rsid w:val="00A6668A"/>
    <w:rsid w:val="00A74E61"/>
    <w:rsid w:val="00A91DAE"/>
    <w:rsid w:val="00A9203E"/>
    <w:rsid w:val="00AA5800"/>
    <w:rsid w:val="00AA5EA0"/>
    <w:rsid w:val="00AB17CF"/>
    <w:rsid w:val="00AB1EF5"/>
    <w:rsid w:val="00AB58EC"/>
    <w:rsid w:val="00AD0572"/>
    <w:rsid w:val="00AE0AFE"/>
    <w:rsid w:val="00AF265A"/>
    <w:rsid w:val="00AF3D2E"/>
    <w:rsid w:val="00B11105"/>
    <w:rsid w:val="00B16631"/>
    <w:rsid w:val="00B173A3"/>
    <w:rsid w:val="00B2088B"/>
    <w:rsid w:val="00B31B3E"/>
    <w:rsid w:val="00B610C9"/>
    <w:rsid w:val="00B61A4F"/>
    <w:rsid w:val="00B71E24"/>
    <w:rsid w:val="00B7628E"/>
    <w:rsid w:val="00B80A17"/>
    <w:rsid w:val="00B848CA"/>
    <w:rsid w:val="00B948A9"/>
    <w:rsid w:val="00B96017"/>
    <w:rsid w:val="00B96416"/>
    <w:rsid w:val="00BB3771"/>
    <w:rsid w:val="00BC47DB"/>
    <w:rsid w:val="00BD6647"/>
    <w:rsid w:val="00BD668C"/>
    <w:rsid w:val="00BD7ECA"/>
    <w:rsid w:val="00BF58D7"/>
    <w:rsid w:val="00BF681C"/>
    <w:rsid w:val="00BF710D"/>
    <w:rsid w:val="00C064F9"/>
    <w:rsid w:val="00C15EB3"/>
    <w:rsid w:val="00C17E75"/>
    <w:rsid w:val="00C30D4F"/>
    <w:rsid w:val="00C313CA"/>
    <w:rsid w:val="00C320D6"/>
    <w:rsid w:val="00C3736E"/>
    <w:rsid w:val="00C43AEB"/>
    <w:rsid w:val="00C462D2"/>
    <w:rsid w:val="00C47255"/>
    <w:rsid w:val="00C50584"/>
    <w:rsid w:val="00C53099"/>
    <w:rsid w:val="00C85A6A"/>
    <w:rsid w:val="00C949A9"/>
    <w:rsid w:val="00CA0D46"/>
    <w:rsid w:val="00CB3D22"/>
    <w:rsid w:val="00CB429A"/>
    <w:rsid w:val="00CB664F"/>
    <w:rsid w:val="00CC00FB"/>
    <w:rsid w:val="00CC5942"/>
    <w:rsid w:val="00CD0890"/>
    <w:rsid w:val="00CD3C89"/>
    <w:rsid w:val="00CE3B95"/>
    <w:rsid w:val="00CF02F4"/>
    <w:rsid w:val="00CF0D43"/>
    <w:rsid w:val="00D0105A"/>
    <w:rsid w:val="00D109F8"/>
    <w:rsid w:val="00D11829"/>
    <w:rsid w:val="00D129D4"/>
    <w:rsid w:val="00D16F9C"/>
    <w:rsid w:val="00D1770D"/>
    <w:rsid w:val="00D32DB6"/>
    <w:rsid w:val="00D53D05"/>
    <w:rsid w:val="00D62FB3"/>
    <w:rsid w:val="00D630B2"/>
    <w:rsid w:val="00D802FF"/>
    <w:rsid w:val="00D83143"/>
    <w:rsid w:val="00D9404E"/>
    <w:rsid w:val="00DA19AC"/>
    <w:rsid w:val="00DA3788"/>
    <w:rsid w:val="00DB705D"/>
    <w:rsid w:val="00DC25A4"/>
    <w:rsid w:val="00DC2A2B"/>
    <w:rsid w:val="00DD30F8"/>
    <w:rsid w:val="00DD7819"/>
    <w:rsid w:val="00DE1CA5"/>
    <w:rsid w:val="00DE257D"/>
    <w:rsid w:val="00DE2D8D"/>
    <w:rsid w:val="00DF3E25"/>
    <w:rsid w:val="00E012A1"/>
    <w:rsid w:val="00E06A95"/>
    <w:rsid w:val="00E06D56"/>
    <w:rsid w:val="00E108F2"/>
    <w:rsid w:val="00E158CC"/>
    <w:rsid w:val="00E2172D"/>
    <w:rsid w:val="00E257E9"/>
    <w:rsid w:val="00E33446"/>
    <w:rsid w:val="00E352E8"/>
    <w:rsid w:val="00E40A4C"/>
    <w:rsid w:val="00E42B2C"/>
    <w:rsid w:val="00E60C57"/>
    <w:rsid w:val="00E64439"/>
    <w:rsid w:val="00E65CE4"/>
    <w:rsid w:val="00E6762C"/>
    <w:rsid w:val="00E70499"/>
    <w:rsid w:val="00E93563"/>
    <w:rsid w:val="00EA1616"/>
    <w:rsid w:val="00EA2CB0"/>
    <w:rsid w:val="00EB38C1"/>
    <w:rsid w:val="00EC00A5"/>
    <w:rsid w:val="00ED360D"/>
    <w:rsid w:val="00EE7D43"/>
    <w:rsid w:val="00EF5ABF"/>
    <w:rsid w:val="00EF6C12"/>
    <w:rsid w:val="00F013EA"/>
    <w:rsid w:val="00F17FB8"/>
    <w:rsid w:val="00F25982"/>
    <w:rsid w:val="00F47531"/>
    <w:rsid w:val="00F71D66"/>
    <w:rsid w:val="00F843D1"/>
    <w:rsid w:val="00F849CB"/>
    <w:rsid w:val="00F87AD5"/>
    <w:rsid w:val="00F91640"/>
    <w:rsid w:val="00F91955"/>
    <w:rsid w:val="00F960BC"/>
    <w:rsid w:val="00FB4156"/>
    <w:rsid w:val="00FB5073"/>
    <w:rsid w:val="00FD400A"/>
    <w:rsid w:val="00FE50FF"/>
    <w:rsid w:val="00FF20DD"/>
    <w:rsid w:val="00FF65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7A22D"/>
  <w15:chartTrackingRefBased/>
  <w15:docId w15:val="{6CD3E152-F22E-4F76-8672-36920D6AA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CC5942"/>
    <w:pPr>
      <w:ind w:left="720"/>
      <w:contextualSpacing/>
    </w:pPr>
  </w:style>
  <w:style w:type="paragraph" w:styleId="Encabezado">
    <w:name w:val="header"/>
    <w:basedOn w:val="Normal"/>
    <w:link w:val="EncabezadoCar"/>
    <w:uiPriority w:val="99"/>
    <w:unhideWhenUsed/>
    <w:rsid w:val="00C505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50584"/>
  </w:style>
  <w:style w:type="paragraph" w:styleId="Piedepgina">
    <w:name w:val="footer"/>
    <w:basedOn w:val="Normal"/>
    <w:link w:val="PiedepginaCar"/>
    <w:uiPriority w:val="99"/>
    <w:unhideWhenUsed/>
    <w:rsid w:val="00C505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50584"/>
  </w:style>
  <w:style w:type="paragraph" w:customStyle="1" w:styleId="Default">
    <w:name w:val="Default"/>
    <w:rsid w:val="00240736"/>
    <w:pPr>
      <w:autoSpaceDE w:val="0"/>
      <w:autoSpaceDN w:val="0"/>
      <w:adjustRightInd w:val="0"/>
      <w:spacing w:after="0" w:line="240" w:lineRule="auto"/>
    </w:pPr>
    <w:rPr>
      <w:rFonts w:ascii="Arial" w:hAnsi="Arial" w:cs="Arial"/>
      <w:color w:val="000000"/>
      <w:sz w:val="24"/>
      <w:szCs w:val="24"/>
    </w:rPr>
  </w:style>
  <w:style w:type="character" w:customStyle="1" w:styleId="PrrafodelistaCar">
    <w:name w:val="Párrafo de lista Car"/>
    <w:basedOn w:val="Fuentedeprrafopredeter"/>
    <w:link w:val="Prrafodelista"/>
    <w:uiPriority w:val="34"/>
    <w:rsid w:val="008C3303"/>
  </w:style>
  <w:style w:type="table" w:styleId="Tablaconcuadrcula">
    <w:name w:val="Table Grid"/>
    <w:basedOn w:val="Tablanormal"/>
    <w:uiPriority w:val="39"/>
    <w:rsid w:val="008D64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1724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724F8"/>
    <w:rPr>
      <w:rFonts w:ascii="Segoe UI" w:hAnsi="Segoe UI" w:cs="Segoe UI"/>
      <w:sz w:val="18"/>
      <w:szCs w:val="18"/>
    </w:rPr>
  </w:style>
  <w:style w:type="character" w:styleId="Hipervnculo">
    <w:name w:val="Hyperlink"/>
    <w:basedOn w:val="Fuentedeprrafopredeter"/>
    <w:uiPriority w:val="99"/>
    <w:unhideWhenUsed/>
    <w:rsid w:val="00555247"/>
    <w:rPr>
      <w:color w:val="0563C1" w:themeColor="hyperlink"/>
      <w:u w:val="single"/>
    </w:rPr>
  </w:style>
  <w:style w:type="character" w:customStyle="1" w:styleId="UnresolvedMention">
    <w:name w:val="Unresolved Mention"/>
    <w:basedOn w:val="Fuentedeprrafopredeter"/>
    <w:uiPriority w:val="99"/>
    <w:semiHidden/>
    <w:unhideWhenUsed/>
    <w:rsid w:val="00A92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78497">
      <w:bodyDiv w:val="1"/>
      <w:marLeft w:val="0"/>
      <w:marRight w:val="0"/>
      <w:marTop w:val="0"/>
      <w:marBottom w:val="0"/>
      <w:divBdr>
        <w:top w:val="none" w:sz="0" w:space="0" w:color="auto"/>
        <w:left w:val="none" w:sz="0" w:space="0" w:color="auto"/>
        <w:bottom w:val="none" w:sz="0" w:space="0" w:color="auto"/>
        <w:right w:val="none" w:sz="0" w:space="0" w:color="auto"/>
      </w:divBdr>
    </w:div>
    <w:div w:id="81948801">
      <w:bodyDiv w:val="1"/>
      <w:marLeft w:val="0"/>
      <w:marRight w:val="0"/>
      <w:marTop w:val="0"/>
      <w:marBottom w:val="0"/>
      <w:divBdr>
        <w:top w:val="none" w:sz="0" w:space="0" w:color="auto"/>
        <w:left w:val="none" w:sz="0" w:space="0" w:color="auto"/>
        <w:bottom w:val="none" w:sz="0" w:space="0" w:color="auto"/>
        <w:right w:val="none" w:sz="0" w:space="0" w:color="auto"/>
      </w:divBdr>
    </w:div>
    <w:div w:id="150759941">
      <w:bodyDiv w:val="1"/>
      <w:marLeft w:val="0"/>
      <w:marRight w:val="0"/>
      <w:marTop w:val="0"/>
      <w:marBottom w:val="0"/>
      <w:divBdr>
        <w:top w:val="none" w:sz="0" w:space="0" w:color="auto"/>
        <w:left w:val="none" w:sz="0" w:space="0" w:color="auto"/>
        <w:bottom w:val="none" w:sz="0" w:space="0" w:color="auto"/>
        <w:right w:val="none" w:sz="0" w:space="0" w:color="auto"/>
      </w:divBdr>
    </w:div>
    <w:div w:id="612371900">
      <w:bodyDiv w:val="1"/>
      <w:marLeft w:val="0"/>
      <w:marRight w:val="0"/>
      <w:marTop w:val="0"/>
      <w:marBottom w:val="0"/>
      <w:divBdr>
        <w:top w:val="none" w:sz="0" w:space="0" w:color="auto"/>
        <w:left w:val="none" w:sz="0" w:space="0" w:color="auto"/>
        <w:bottom w:val="none" w:sz="0" w:space="0" w:color="auto"/>
        <w:right w:val="none" w:sz="0" w:space="0" w:color="auto"/>
      </w:divBdr>
    </w:div>
    <w:div w:id="731120573">
      <w:bodyDiv w:val="1"/>
      <w:marLeft w:val="0"/>
      <w:marRight w:val="0"/>
      <w:marTop w:val="0"/>
      <w:marBottom w:val="0"/>
      <w:divBdr>
        <w:top w:val="none" w:sz="0" w:space="0" w:color="auto"/>
        <w:left w:val="none" w:sz="0" w:space="0" w:color="auto"/>
        <w:bottom w:val="none" w:sz="0" w:space="0" w:color="auto"/>
        <w:right w:val="none" w:sz="0" w:space="0" w:color="auto"/>
      </w:divBdr>
    </w:div>
    <w:div w:id="751241655">
      <w:bodyDiv w:val="1"/>
      <w:marLeft w:val="0"/>
      <w:marRight w:val="0"/>
      <w:marTop w:val="0"/>
      <w:marBottom w:val="0"/>
      <w:divBdr>
        <w:top w:val="none" w:sz="0" w:space="0" w:color="auto"/>
        <w:left w:val="none" w:sz="0" w:space="0" w:color="auto"/>
        <w:bottom w:val="none" w:sz="0" w:space="0" w:color="auto"/>
        <w:right w:val="none" w:sz="0" w:space="0" w:color="auto"/>
      </w:divBdr>
    </w:div>
    <w:div w:id="842861317">
      <w:bodyDiv w:val="1"/>
      <w:marLeft w:val="0"/>
      <w:marRight w:val="0"/>
      <w:marTop w:val="0"/>
      <w:marBottom w:val="0"/>
      <w:divBdr>
        <w:top w:val="none" w:sz="0" w:space="0" w:color="auto"/>
        <w:left w:val="none" w:sz="0" w:space="0" w:color="auto"/>
        <w:bottom w:val="none" w:sz="0" w:space="0" w:color="auto"/>
        <w:right w:val="none" w:sz="0" w:space="0" w:color="auto"/>
      </w:divBdr>
    </w:div>
    <w:div w:id="1056972599">
      <w:bodyDiv w:val="1"/>
      <w:marLeft w:val="0"/>
      <w:marRight w:val="0"/>
      <w:marTop w:val="0"/>
      <w:marBottom w:val="0"/>
      <w:divBdr>
        <w:top w:val="none" w:sz="0" w:space="0" w:color="auto"/>
        <w:left w:val="none" w:sz="0" w:space="0" w:color="auto"/>
        <w:bottom w:val="none" w:sz="0" w:space="0" w:color="auto"/>
        <w:right w:val="none" w:sz="0" w:space="0" w:color="auto"/>
      </w:divBdr>
    </w:div>
    <w:div w:id="1132555001">
      <w:bodyDiv w:val="1"/>
      <w:marLeft w:val="0"/>
      <w:marRight w:val="0"/>
      <w:marTop w:val="0"/>
      <w:marBottom w:val="0"/>
      <w:divBdr>
        <w:top w:val="none" w:sz="0" w:space="0" w:color="auto"/>
        <w:left w:val="none" w:sz="0" w:space="0" w:color="auto"/>
        <w:bottom w:val="none" w:sz="0" w:space="0" w:color="auto"/>
        <w:right w:val="none" w:sz="0" w:space="0" w:color="auto"/>
      </w:divBdr>
    </w:div>
    <w:div w:id="1170214937">
      <w:bodyDiv w:val="1"/>
      <w:marLeft w:val="0"/>
      <w:marRight w:val="0"/>
      <w:marTop w:val="0"/>
      <w:marBottom w:val="0"/>
      <w:divBdr>
        <w:top w:val="none" w:sz="0" w:space="0" w:color="auto"/>
        <w:left w:val="none" w:sz="0" w:space="0" w:color="auto"/>
        <w:bottom w:val="none" w:sz="0" w:space="0" w:color="auto"/>
        <w:right w:val="none" w:sz="0" w:space="0" w:color="auto"/>
      </w:divBdr>
    </w:div>
    <w:div w:id="1340111457">
      <w:bodyDiv w:val="1"/>
      <w:marLeft w:val="0"/>
      <w:marRight w:val="0"/>
      <w:marTop w:val="0"/>
      <w:marBottom w:val="0"/>
      <w:divBdr>
        <w:top w:val="none" w:sz="0" w:space="0" w:color="auto"/>
        <w:left w:val="none" w:sz="0" w:space="0" w:color="auto"/>
        <w:bottom w:val="none" w:sz="0" w:space="0" w:color="auto"/>
        <w:right w:val="none" w:sz="0" w:space="0" w:color="auto"/>
      </w:divBdr>
    </w:div>
    <w:div w:id="1430079415">
      <w:bodyDiv w:val="1"/>
      <w:marLeft w:val="0"/>
      <w:marRight w:val="0"/>
      <w:marTop w:val="0"/>
      <w:marBottom w:val="0"/>
      <w:divBdr>
        <w:top w:val="none" w:sz="0" w:space="0" w:color="auto"/>
        <w:left w:val="none" w:sz="0" w:space="0" w:color="auto"/>
        <w:bottom w:val="none" w:sz="0" w:space="0" w:color="auto"/>
        <w:right w:val="none" w:sz="0" w:space="0" w:color="auto"/>
      </w:divBdr>
    </w:div>
    <w:div w:id="1545942680">
      <w:bodyDiv w:val="1"/>
      <w:marLeft w:val="0"/>
      <w:marRight w:val="0"/>
      <w:marTop w:val="0"/>
      <w:marBottom w:val="0"/>
      <w:divBdr>
        <w:top w:val="none" w:sz="0" w:space="0" w:color="auto"/>
        <w:left w:val="none" w:sz="0" w:space="0" w:color="auto"/>
        <w:bottom w:val="none" w:sz="0" w:space="0" w:color="auto"/>
        <w:right w:val="none" w:sz="0" w:space="0" w:color="auto"/>
      </w:divBdr>
    </w:div>
    <w:div w:id="2001107624">
      <w:bodyDiv w:val="1"/>
      <w:marLeft w:val="0"/>
      <w:marRight w:val="0"/>
      <w:marTop w:val="0"/>
      <w:marBottom w:val="0"/>
      <w:divBdr>
        <w:top w:val="none" w:sz="0" w:space="0" w:color="auto"/>
        <w:left w:val="none" w:sz="0" w:space="0" w:color="auto"/>
        <w:bottom w:val="none" w:sz="0" w:space="0" w:color="auto"/>
        <w:right w:val="none" w:sz="0" w:space="0" w:color="auto"/>
      </w:divBdr>
    </w:div>
    <w:div w:id="2039349913">
      <w:bodyDiv w:val="1"/>
      <w:marLeft w:val="0"/>
      <w:marRight w:val="0"/>
      <w:marTop w:val="0"/>
      <w:marBottom w:val="0"/>
      <w:divBdr>
        <w:top w:val="none" w:sz="0" w:space="0" w:color="auto"/>
        <w:left w:val="none" w:sz="0" w:space="0" w:color="auto"/>
        <w:bottom w:val="none" w:sz="0" w:space="0" w:color="auto"/>
        <w:right w:val="none" w:sz="0" w:space="0" w:color="auto"/>
      </w:divBdr>
    </w:div>
    <w:div w:id="205923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BEE4A-AF2D-41C9-9C11-D34E03DEB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5</Pages>
  <Words>2578</Words>
  <Characters>14181</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TREGU</dc:creator>
  <cp:keywords/>
  <dc:description/>
  <cp:lastModifiedBy>Hector Navidad Barrancas</cp:lastModifiedBy>
  <cp:revision>119</cp:revision>
  <cp:lastPrinted>2020-08-22T23:34:00Z</cp:lastPrinted>
  <dcterms:created xsi:type="dcterms:W3CDTF">2018-07-16T15:11:00Z</dcterms:created>
  <dcterms:modified xsi:type="dcterms:W3CDTF">2024-04-17T22:57:00Z</dcterms:modified>
</cp:coreProperties>
</file>